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6524" w14:textId="236BB939" w:rsidR="00CB0DA1" w:rsidRDefault="00CB0DA1" w:rsidP="00CB0DA1">
      <w:pPr>
        <w:jc w:val="center"/>
        <w:rPr>
          <w:b/>
          <w:bCs/>
          <w:sz w:val="28"/>
          <w:szCs w:val="28"/>
        </w:rPr>
      </w:pPr>
      <w:r w:rsidRPr="68B6AEE3">
        <w:rPr>
          <w:b/>
          <w:bCs/>
          <w:sz w:val="28"/>
          <w:szCs w:val="28"/>
        </w:rPr>
        <w:t>Research Experience Placement (REP) Scheme 202</w:t>
      </w:r>
      <w:r w:rsidR="7B706DF7" w:rsidRPr="68B6AEE3">
        <w:rPr>
          <w:b/>
          <w:bCs/>
          <w:sz w:val="28"/>
          <w:szCs w:val="28"/>
        </w:rPr>
        <w:t>4</w:t>
      </w:r>
    </w:p>
    <w:p w14:paraId="1166399A" w14:textId="52927C20" w:rsidR="00CB0DA1" w:rsidRDefault="00CB0DA1" w:rsidP="68B6AEE3">
      <w:pPr>
        <w:jc w:val="center"/>
        <w:rPr>
          <w:b/>
          <w:bCs/>
          <w:sz w:val="14"/>
          <w:szCs w:val="14"/>
        </w:rPr>
      </w:pPr>
      <w:r w:rsidRPr="68B6AEE3">
        <w:rPr>
          <w:b/>
          <w:bCs/>
          <w:sz w:val="28"/>
          <w:szCs w:val="28"/>
        </w:rPr>
        <w:t>Supervisor Project Proforma</w:t>
      </w:r>
      <w:r>
        <w:br/>
      </w:r>
    </w:p>
    <w:tbl>
      <w:tblPr>
        <w:tblStyle w:val="TableGrid"/>
        <w:tblW w:w="9351" w:type="dxa"/>
        <w:tblLook w:val="04A0" w:firstRow="1" w:lastRow="0" w:firstColumn="1" w:lastColumn="0" w:noHBand="0" w:noVBand="1"/>
      </w:tblPr>
      <w:tblGrid>
        <w:gridCol w:w="4508"/>
        <w:gridCol w:w="4843"/>
      </w:tblGrid>
      <w:tr w:rsidR="00D150B1" w14:paraId="2D463498" w14:textId="77777777" w:rsidTr="00B03B10">
        <w:tc>
          <w:tcPr>
            <w:tcW w:w="4508" w:type="dxa"/>
          </w:tcPr>
          <w:p w14:paraId="7079A7E3" w14:textId="3DA71EE8" w:rsidR="00CB0DA1" w:rsidRDefault="00CB0DA1" w:rsidP="68B6AEE3">
            <w:pPr>
              <w:rPr>
                <w:b/>
                <w:bCs/>
              </w:rPr>
            </w:pPr>
            <w:r w:rsidRPr="68B6AEE3">
              <w:rPr>
                <w:b/>
                <w:bCs/>
              </w:rPr>
              <w:t>Project title:</w:t>
            </w:r>
          </w:p>
        </w:tc>
        <w:tc>
          <w:tcPr>
            <w:tcW w:w="4843" w:type="dxa"/>
          </w:tcPr>
          <w:p w14:paraId="062AA69B" w14:textId="5BABDB91" w:rsidR="00CB0DA1" w:rsidRDefault="00545BE5">
            <w:r>
              <w:t>The</w:t>
            </w:r>
            <w:r w:rsidR="004E2098">
              <w:t xml:space="preserve"> ecological</w:t>
            </w:r>
            <w:r>
              <w:t xml:space="preserve"> recovery of</w:t>
            </w:r>
            <w:r w:rsidR="00ED5028">
              <w:t xml:space="preserve"> </w:t>
            </w:r>
            <w:r w:rsidR="00ED5028">
              <w:t>macroinvertebrate communities</w:t>
            </w:r>
            <w:r w:rsidR="00ED5028">
              <w:t xml:space="preserve"> in</w:t>
            </w:r>
            <w:r>
              <w:t xml:space="preserve"> </w:t>
            </w:r>
            <w:r w:rsidR="004E2098">
              <w:t xml:space="preserve">agricultural </w:t>
            </w:r>
            <w:r>
              <w:t>sediment pond</w:t>
            </w:r>
            <w:r w:rsidR="00ED5028">
              <w:t>s</w:t>
            </w:r>
            <w:r>
              <w:t xml:space="preserve"> to</w:t>
            </w:r>
            <w:r w:rsidR="00B60AF7">
              <w:t xml:space="preserve"> </w:t>
            </w:r>
            <w:r w:rsidR="004E2098">
              <w:t>sedimentation events</w:t>
            </w:r>
            <w:r w:rsidR="00942DF5">
              <w:t xml:space="preserve"> and desilting activities</w:t>
            </w:r>
          </w:p>
        </w:tc>
      </w:tr>
      <w:tr w:rsidR="00D150B1" w14:paraId="0D4E5B24" w14:textId="77777777" w:rsidTr="00B03B10">
        <w:tc>
          <w:tcPr>
            <w:tcW w:w="4508" w:type="dxa"/>
          </w:tcPr>
          <w:p w14:paraId="795C6C1A" w14:textId="4F44612F" w:rsidR="00CB0DA1" w:rsidRDefault="00CB0DA1" w:rsidP="68B6AEE3">
            <w:pPr>
              <w:rPr>
                <w:b/>
                <w:bCs/>
              </w:rPr>
            </w:pPr>
            <w:r w:rsidRPr="68B6AEE3">
              <w:rPr>
                <w:b/>
                <w:bCs/>
              </w:rPr>
              <w:t>Host Institution:</w:t>
            </w:r>
          </w:p>
        </w:tc>
        <w:tc>
          <w:tcPr>
            <w:tcW w:w="4843" w:type="dxa"/>
          </w:tcPr>
          <w:p w14:paraId="69AC2D2F" w14:textId="28A11A00" w:rsidR="00CB0DA1" w:rsidRDefault="00545BE5">
            <w:r>
              <w:t>Loughborough University</w:t>
            </w:r>
          </w:p>
        </w:tc>
      </w:tr>
      <w:tr w:rsidR="00D150B1" w14:paraId="3F337040" w14:textId="77777777" w:rsidTr="00B03B10">
        <w:tc>
          <w:tcPr>
            <w:tcW w:w="4508" w:type="dxa"/>
          </w:tcPr>
          <w:p w14:paraId="120B193F" w14:textId="52C40B7B" w:rsidR="00CB0DA1" w:rsidRDefault="00CB0DA1" w:rsidP="68B6AEE3">
            <w:pPr>
              <w:rPr>
                <w:b/>
                <w:bCs/>
              </w:rPr>
            </w:pPr>
            <w:r w:rsidRPr="68B6AEE3">
              <w:rPr>
                <w:b/>
                <w:bCs/>
              </w:rPr>
              <w:t>Project supervisor (name, department):</w:t>
            </w:r>
          </w:p>
        </w:tc>
        <w:tc>
          <w:tcPr>
            <w:tcW w:w="4843" w:type="dxa"/>
          </w:tcPr>
          <w:p w14:paraId="4ED43CF5" w14:textId="1076F7EB" w:rsidR="00CB0DA1" w:rsidRDefault="004B01A3">
            <w:r>
              <w:t>Kate Mathers and Paul Wood, Geography</w:t>
            </w:r>
          </w:p>
        </w:tc>
      </w:tr>
      <w:tr w:rsidR="00D150B1" w14:paraId="2EF3F056" w14:textId="77777777" w:rsidTr="00B03B10">
        <w:tc>
          <w:tcPr>
            <w:tcW w:w="4508" w:type="dxa"/>
          </w:tcPr>
          <w:p w14:paraId="33661AA5" w14:textId="78133D95" w:rsidR="00CB0DA1" w:rsidRDefault="00CB0DA1" w:rsidP="68B6AEE3">
            <w:pPr>
              <w:rPr>
                <w:b/>
                <w:bCs/>
              </w:rPr>
            </w:pPr>
            <w:r w:rsidRPr="68B6AEE3">
              <w:rPr>
                <w:b/>
                <w:bCs/>
              </w:rPr>
              <w:t>Project enquiries (supervisor email):</w:t>
            </w:r>
          </w:p>
        </w:tc>
        <w:tc>
          <w:tcPr>
            <w:tcW w:w="4843" w:type="dxa"/>
          </w:tcPr>
          <w:p w14:paraId="6F190C26" w14:textId="3BE8EF7A" w:rsidR="004B01A3" w:rsidRDefault="00000000">
            <w:hyperlink r:id="rId10" w:history="1">
              <w:r w:rsidR="004B01A3" w:rsidRPr="005A178C">
                <w:rPr>
                  <w:rStyle w:val="Hyperlink"/>
                </w:rPr>
                <w:t>K.mathers@lboro.ac.uk</w:t>
              </w:r>
            </w:hyperlink>
            <w:r w:rsidR="004B01A3">
              <w:t xml:space="preserve"> and </w:t>
            </w:r>
            <w:hyperlink r:id="rId11" w:history="1">
              <w:r w:rsidR="004B01A3" w:rsidRPr="005A178C">
                <w:rPr>
                  <w:rStyle w:val="Hyperlink"/>
                </w:rPr>
                <w:t>p.j.wood@lboro.ac.uk</w:t>
              </w:r>
            </w:hyperlink>
            <w:r w:rsidR="004B01A3">
              <w:t xml:space="preserve"> </w:t>
            </w:r>
          </w:p>
        </w:tc>
      </w:tr>
      <w:tr w:rsidR="00D150B1" w14:paraId="63C36B3C" w14:textId="77777777" w:rsidTr="00B03B10">
        <w:tc>
          <w:tcPr>
            <w:tcW w:w="4508" w:type="dxa"/>
          </w:tcPr>
          <w:p w14:paraId="5F57E7AF" w14:textId="6A331C44" w:rsidR="00CB0DA1" w:rsidRDefault="00CB0DA1" w:rsidP="68B6AEE3">
            <w:pPr>
              <w:rPr>
                <w:b/>
                <w:bCs/>
              </w:rPr>
            </w:pPr>
            <w:r w:rsidRPr="68B6AEE3">
              <w:rPr>
                <w:b/>
                <w:bCs/>
              </w:rPr>
              <w:t>Co-Supervisor, if any (name, department):</w:t>
            </w:r>
          </w:p>
        </w:tc>
        <w:tc>
          <w:tcPr>
            <w:tcW w:w="4843" w:type="dxa"/>
          </w:tcPr>
          <w:p w14:paraId="4A60199D" w14:textId="0424C7B0" w:rsidR="00CB0DA1" w:rsidRDefault="00CB0DA1"/>
        </w:tc>
      </w:tr>
      <w:tr w:rsidR="00D150B1" w14:paraId="50610C2E" w14:textId="77777777" w:rsidTr="00B03B10">
        <w:tc>
          <w:tcPr>
            <w:tcW w:w="4508" w:type="dxa"/>
          </w:tcPr>
          <w:p w14:paraId="5AF5B669" w14:textId="0B38208D" w:rsidR="00CB0DA1" w:rsidRDefault="00CB0DA1" w:rsidP="68B6AEE3">
            <w:pPr>
              <w:rPr>
                <w:b/>
                <w:bCs/>
              </w:rPr>
            </w:pPr>
            <w:r w:rsidRPr="68B6AEE3">
              <w:rPr>
                <w:b/>
                <w:bCs/>
              </w:rPr>
              <w:t>Proposed start date:</w:t>
            </w:r>
          </w:p>
        </w:tc>
        <w:tc>
          <w:tcPr>
            <w:tcW w:w="4843" w:type="dxa"/>
          </w:tcPr>
          <w:p w14:paraId="1F63BD47" w14:textId="170715DD" w:rsidR="00CB0DA1" w:rsidRDefault="00545BE5">
            <w:r>
              <w:t>1</w:t>
            </w:r>
            <w:r w:rsidRPr="00545BE5">
              <w:rPr>
                <w:vertAlign w:val="superscript"/>
              </w:rPr>
              <w:t>st</w:t>
            </w:r>
            <w:r>
              <w:t xml:space="preserve"> Jul</w:t>
            </w:r>
            <w:r w:rsidR="00A335A0">
              <w:t>y</w:t>
            </w:r>
            <w:r>
              <w:t xml:space="preserve"> 2024</w:t>
            </w:r>
          </w:p>
        </w:tc>
      </w:tr>
      <w:tr w:rsidR="00CB0DA1" w14:paraId="08B7788C" w14:textId="77777777" w:rsidTr="00B03B10">
        <w:tc>
          <w:tcPr>
            <w:tcW w:w="9351" w:type="dxa"/>
            <w:gridSpan w:val="2"/>
          </w:tcPr>
          <w:p w14:paraId="738EDC94" w14:textId="7278212D" w:rsidR="00CB0DA1" w:rsidRDefault="00CB0DA1">
            <w:r w:rsidRPr="68B6AEE3">
              <w:rPr>
                <w:b/>
                <w:bCs/>
              </w:rPr>
              <w:t>Project description</w:t>
            </w:r>
            <w:r>
              <w:t xml:space="preserve"> (max 700 words, 1-2 figures may be included):</w:t>
            </w:r>
          </w:p>
          <w:p w14:paraId="0BA1AB0B" w14:textId="77777777" w:rsidR="00E55F50" w:rsidRDefault="46681624" w:rsidP="00E55F50">
            <w:r>
              <w:t xml:space="preserve">Proposed projects must: </w:t>
            </w:r>
          </w:p>
          <w:p w14:paraId="5C0F4BE3" w14:textId="77777777" w:rsidR="00773A7E" w:rsidRDefault="00773A7E" w:rsidP="00E55F50"/>
          <w:p w14:paraId="3992C5BE" w14:textId="25F10DFA" w:rsidR="00545BE5" w:rsidRDefault="008966ED" w:rsidP="00E55F50">
            <w:pPr>
              <w:rPr>
                <w:b/>
                <w:bCs/>
              </w:rPr>
            </w:pPr>
            <w:r>
              <w:rPr>
                <w:b/>
                <w:bCs/>
              </w:rPr>
              <w:t xml:space="preserve">Project </w:t>
            </w:r>
            <w:r w:rsidR="00773A7E" w:rsidRPr="00773A7E">
              <w:rPr>
                <w:b/>
                <w:bCs/>
              </w:rPr>
              <w:t>Introduction</w:t>
            </w:r>
            <w:r>
              <w:rPr>
                <w:b/>
                <w:bCs/>
              </w:rPr>
              <w:t xml:space="preserve"> / Aims</w:t>
            </w:r>
            <w:r w:rsidR="00BF35C4">
              <w:rPr>
                <w:b/>
                <w:bCs/>
              </w:rPr>
              <w:t xml:space="preserve"> </w:t>
            </w:r>
          </w:p>
          <w:p w14:paraId="2C057719" w14:textId="77777777" w:rsidR="00773A7E" w:rsidRPr="00773A7E" w:rsidRDefault="00773A7E" w:rsidP="00E55F50">
            <w:pPr>
              <w:rPr>
                <w:b/>
                <w:bCs/>
              </w:rPr>
            </w:pPr>
          </w:p>
          <w:p w14:paraId="6DC14EA3" w14:textId="71FB16C4" w:rsidR="00FD156B" w:rsidRDefault="00545BE5" w:rsidP="00FD156B">
            <w:pPr>
              <w:spacing w:after="160"/>
            </w:pPr>
            <w:r w:rsidRPr="00545BE5">
              <w:t xml:space="preserve">Agriculture covers 70% of </w:t>
            </w:r>
            <w:r w:rsidR="00012F50">
              <w:t xml:space="preserve">the </w:t>
            </w:r>
            <w:r w:rsidRPr="00545BE5">
              <w:t xml:space="preserve">land </w:t>
            </w:r>
            <w:r w:rsidR="00012F50">
              <w:t xml:space="preserve">surface </w:t>
            </w:r>
            <w:r w:rsidRPr="00545BE5">
              <w:t xml:space="preserve">in England </w:t>
            </w:r>
            <w:r w:rsidR="00F27934">
              <w:t xml:space="preserve">(DEFRA, 2023), </w:t>
            </w:r>
            <w:r w:rsidRPr="00545BE5">
              <w:t>which can have an adverse impact on water quality and ecology.</w:t>
            </w:r>
            <w:r>
              <w:t xml:space="preserve"> </w:t>
            </w:r>
            <w:r w:rsidRPr="00545BE5">
              <w:t xml:space="preserve">Agricultural interventions, such as sediment ponds developed through agri-environmental schemes can reduce the impact of agricultural practices on water quality by trapping run-off from fields allowing it to settle out. </w:t>
            </w:r>
            <w:r w:rsidR="00FD156B">
              <w:t xml:space="preserve">Currently, </w:t>
            </w:r>
            <w:r w:rsidR="00FF3460">
              <w:t>there is no</w:t>
            </w:r>
            <w:r w:rsidR="00012F50">
              <w:t xml:space="preserve"> agreed</w:t>
            </w:r>
            <w:r w:rsidR="00FF3460">
              <w:t xml:space="preserve"> </w:t>
            </w:r>
            <w:r w:rsidR="0097202C">
              <w:t xml:space="preserve">definition of a </w:t>
            </w:r>
            <w:r w:rsidR="00012F50">
              <w:t>‘</w:t>
            </w:r>
            <w:r w:rsidR="0097202C">
              <w:t xml:space="preserve">sediment pond </w:t>
            </w:r>
            <w:r w:rsidR="00B03B10">
              <w:t>‘and</w:t>
            </w:r>
            <w:r w:rsidR="00012F50">
              <w:t xml:space="preserve"> </w:t>
            </w:r>
            <w:r w:rsidR="0097202C">
              <w:t xml:space="preserve">therefore the following definition </w:t>
            </w:r>
            <w:r w:rsidR="004E2098">
              <w:t>is being employed in</w:t>
            </w:r>
            <w:r w:rsidR="0097202C">
              <w:t xml:space="preserve"> th</w:t>
            </w:r>
            <w:r w:rsidR="00012F50">
              <w:t>is</w:t>
            </w:r>
            <w:r w:rsidR="0097202C">
              <w:t xml:space="preserve"> study</w:t>
            </w:r>
            <w:r w:rsidR="004E2098">
              <w:t>:</w:t>
            </w:r>
          </w:p>
          <w:p w14:paraId="09623255" w14:textId="423CBF4D" w:rsidR="00FD156B" w:rsidRPr="00FD156B" w:rsidRDefault="00A335A0" w:rsidP="00FD156B">
            <w:pPr>
              <w:rPr>
                <w:lang w:val="en-US"/>
              </w:rPr>
            </w:pPr>
            <w:r>
              <w:rPr>
                <w:lang w:val="en-US"/>
              </w:rPr>
              <w:t>“</w:t>
            </w:r>
            <w:r w:rsidR="00012F50">
              <w:rPr>
                <w:lang w:val="en-US"/>
              </w:rPr>
              <w:t xml:space="preserve">A sediment pond is an </w:t>
            </w:r>
            <w:r w:rsidR="00FD156B" w:rsidRPr="00FD156B">
              <w:rPr>
                <w:lang w:val="en-US"/>
              </w:rPr>
              <w:t>artificially, shallow basins that capture</w:t>
            </w:r>
            <w:r w:rsidR="00012F50">
              <w:rPr>
                <w:lang w:val="en-US"/>
              </w:rPr>
              <w:t>s</w:t>
            </w:r>
            <w:r w:rsidR="00FD156B" w:rsidRPr="00FD156B">
              <w:rPr>
                <w:lang w:val="en-US"/>
              </w:rPr>
              <w:t xml:space="preserve"> excess water-borne soil and nutrients that would otherwise be transported and subsequently deposited into riverine ecosystems</w:t>
            </w:r>
            <w:r w:rsidR="00012F50">
              <w:rPr>
                <w:lang w:val="en-US"/>
              </w:rPr>
              <w:t xml:space="preserve"> and thereby </w:t>
            </w:r>
            <w:r w:rsidR="00FD156B" w:rsidRPr="00FD156B">
              <w:rPr>
                <w:lang w:val="en-US"/>
              </w:rPr>
              <w:t>impairing ecosystem health.</w:t>
            </w:r>
            <w:r>
              <w:rPr>
                <w:lang w:val="en-US"/>
              </w:rPr>
              <w:t>”</w:t>
            </w:r>
          </w:p>
          <w:p w14:paraId="75D78F7B" w14:textId="17319ACF" w:rsidR="0049770F" w:rsidRDefault="0049770F" w:rsidP="00545BE5"/>
          <w:p w14:paraId="682F7A06" w14:textId="116E613C" w:rsidR="00545BE5" w:rsidRDefault="00545BE5" w:rsidP="00545BE5">
            <w:r>
              <w:t xml:space="preserve">As well as effective </w:t>
            </w:r>
            <w:r w:rsidR="00773A7E">
              <w:t xml:space="preserve">water and sediment </w:t>
            </w:r>
            <w:r>
              <w:t>storage</w:t>
            </w:r>
            <w:r w:rsidR="00773A7E">
              <w:t>, s</w:t>
            </w:r>
            <w:r>
              <w:t xml:space="preserve">ediment ponds </w:t>
            </w:r>
            <w:r w:rsidR="00942DF5">
              <w:t xml:space="preserve">may </w:t>
            </w:r>
            <w:r>
              <w:t xml:space="preserve">provide a unique habitat for </w:t>
            </w:r>
            <w:r w:rsidR="00012F50">
              <w:t>a wide range</w:t>
            </w:r>
            <w:r>
              <w:t xml:space="preserve"> of flora and fauna</w:t>
            </w:r>
            <w:r w:rsidR="00773A7E">
              <w:t>, particularly aquatic macroinvertebrates</w:t>
            </w:r>
            <w:r w:rsidR="00B03B10">
              <w:t xml:space="preserve"> (Williams et al., 2004)</w:t>
            </w:r>
            <w:r w:rsidR="00773A7E">
              <w:t>. However, sediment ponds are susceptible to extreme sediment loading which</w:t>
            </w:r>
            <w:r w:rsidR="00012F50">
              <w:t xml:space="preserve"> may lead to adverse</w:t>
            </w:r>
            <w:r w:rsidR="00773A7E">
              <w:t xml:space="preserve"> impacts on </w:t>
            </w:r>
            <w:r w:rsidR="00012F50">
              <w:t xml:space="preserve">aquatic </w:t>
            </w:r>
            <w:r w:rsidR="00773A7E">
              <w:t>macroinvertebrate communities</w:t>
            </w:r>
            <w:r w:rsidR="00CF066E">
              <w:t xml:space="preserve"> (Hill et al., 2021)</w:t>
            </w:r>
            <w:r w:rsidR="00773A7E">
              <w:t xml:space="preserve">. </w:t>
            </w:r>
            <w:r w:rsidR="00B21594">
              <w:t xml:space="preserve">Additionally, the management </w:t>
            </w:r>
            <w:r w:rsidR="00942DF5">
              <w:t xml:space="preserve">activities taken </w:t>
            </w:r>
            <w:r w:rsidR="00B21594">
              <w:t xml:space="preserve">after </w:t>
            </w:r>
            <w:r w:rsidR="00942DF5">
              <w:t xml:space="preserve">a pond is filled entirely with sediment will have implications for </w:t>
            </w:r>
            <w:r w:rsidR="00C759FB">
              <w:t>aquatic biodiversity</w:t>
            </w:r>
            <w:r w:rsidR="00B21594">
              <w:t xml:space="preserve"> and the</w:t>
            </w:r>
            <w:r w:rsidR="00C759FB">
              <w:t>refore, tracking the</w:t>
            </w:r>
            <w:r w:rsidR="00B21594">
              <w:t xml:space="preserve"> recovery of macroinvertebrate communities is important to understand </w:t>
            </w:r>
            <w:r w:rsidR="00C759FB">
              <w:t>the conservation value of sediment ponds</w:t>
            </w:r>
            <w:r w:rsidR="00942DF5">
              <w:t xml:space="preserve"> and how they function in the agricultural landscape</w:t>
            </w:r>
            <w:r w:rsidR="00C759FB">
              <w:t xml:space="preserve"> (Sayer et al., 2012).</w:t>
            </w:r>
            <w:r w:rsidR="00B21594">
              <w:t xml:space="preserve"> </w:t>
            </w:r>
            <w:r w:rsidR="00773A7E">
              <w:t xml:space="preserve">The aim of the project is to use macroinvertebrate, physiochemical, and environmental data from </w:t>
            </w:r>
            <w:r w:rsidR="004B01A3">
              <w:t xml:space="preserve">three ponds </w:t>
            </w:r>
            <w:r w:rsidR="00773A7E">
              <w:t>in Herefordshire</w:t>
            </w:r>
            <w:r w:rsidR="00B03B10">
              <w:t xml:space="preserve"> (Figure 1),</w:t>
            </w:r>
            <w:r w:rsidR="00773A7E">
              <w:t xml:space="preserve"> to observe the</w:t>
            </w:r>
            <w:r w:rsidR="004B01A3">
              <w:t>:</w:t>
            </w:r>
            <w:r w:rsidR="00773A7E">
              <w:t xml:space="preserve"> 1) ecological impact of </w:t>
            </w:r>
            <w:r w:rsidR="004B01A3">
              <w:t xml:space="preserve">varying levels of </w:t>
            </w:r>
            <w:r w:rsidR="00773A7E">
              <w:t>sediment loading on macroinvertebrate communities</w:t>
            </w:r>
            <w:r w:rsidR="004B01A3">
              <w:t xml:space="preserve"> and the</w:t>
            </w:r>
            <w:r w:rsidR="00773A7E">
              <w:t xml:space="preserve">; 2) ecological recovery of macroinvertebrate communities </w:t>
            </w:r>
            <w:r w:rsidR="004B01A3">
              <w:t>following the desilting of one sediment pond</w:t>
            </w:r>
            <w:r w:rsidR="00585A21">
              <w:t xml:space="preserve"> (undertaken in Spring 2024)</w:t>
            </w:r>
            <w:r w:rsidR="00773A7E">
              <w:t xml:space="preserve">. </w:t>
            </w:r>
          </w:p>
          <w:p w14:paraId="4480495C" w14:textId="77777777" w:rsidR="00773A7E" w:rsidRDefault="00773A7E" w:rsidP="00545BE5"/>
          <w:p w14:paraId="03A045B8" w14:textId="77777777" w:rsidR="0003304D" w:rsidRDefault="0003304D" w:rsidP="000F3BEF"/>
          <w:p w14:paraId="2B274AC7" w14:textId="4D66AAF6" w:rsidR="002F45BC" w:rsidRDefault="00585A21" w:rsidP="002F45BC">
            <w:pPr>
              <w:pStyle w:val="NormalWeb"/>
              <w:rPr>
                <w:rFonts w:asciiTheme="minorHAnsi" w:eastAsiaTheme="minorHAnsi" w:hAnsiTheme="minorHAnsi" w:cstheme="minorBidi"/>
                <w:sz w:val="22"/>
                <w:szCs w:val="22"/>
                <w:lang w:eastAsia="en-US"/>
              </w:rPr>
            </w:pPr>
            <w:r w:rsidRPr="002F45BC">
              <w:rPr>
                <w:rFonts w:asciiTheme="minorHAnsi" w:eastAsiaTheme="minorHAnsi" w:hAnsiTheme="minorHAnsi" w:cstheme="minorBidi"/>
                <w:noProof/>
                <w:sz w:val="22"/>
                <w:szCs w:val="22"/>
                <w:lang w:eastAsia="en-US"/>
              </w:rPr>
              <w:lastRenderedPageBreak/>
              <w:drawing>
                <wp:anchor distT="0" distB="0" distL="114300" distR="114300" simplePos="0" relativeHeight="251656192" behindDoc="1" locked="0" layoutInCell="1" allowOverlap="1" wp14:anchorId="061C5568" wp14:editId="1DA2B7BD">
                  <wp:simplePos x="0" y="0"/>
                  <wp:positionH relativeFrom="column">
                    <wp:posOffset>681662</wp:posOffset>
                  </wp:positionH>
                  <wp:positionV relativeFrom="paragraph">
                    <wp:posOffset>198399</wp:posOffset>
                  </wp:positionV>
                  <wp:extent cx="3860800" cy="2729865"/>
                  <wp:effectExtent l="19050" t="19050" r="25400" b="13335"/>
                  <wp:wrapTight wrapText="bothSides">
                    <wp:wrapPolygon edited="0">
                      <wp:start x="-107" y="-151"/>
                      <wp:lineTo x="-107" y="21555"/>
                      <wp:lineTo x="21636" y="21555"/>
                      <wp:lineTo x="21636" y="-151"/>
                      <wp:lineTo x="-107" y="-151"/>
                    </wp:wrapPolygon>
                  </wp:wrapTight>
                  <wp:docPr id="1301002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800" cy="27298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653BA04" w14:textId="77777777" w:rsidR="002F45BC" w:rsidRDefault="002F45BC" w:rsidP="002F45BC">
            <w:pPr>
              <w:pStyle w:val="NormalWeb"/>
              <w:rPr>
                <w:rFonts w:asciiTheme="minorHAnsi" w:eastAsiaTheme="minorHAnsi" w:hAnsiTheme="minorHAnsi" w:cstheme="minorBidi"/>
                <w:sz w:val="22"/>
                <w:szCs w:val="22"/>
                <w:lang w:eastAsia="en-US"/>
              </w:rPr>
            </w:pPr>
          </w:p>
          <w:p w14:paraId="5F719982" w14:textId="77777777" w:rsidR="002F45BC" w:rsidRDefault="002F45BC" w:rsidP="002F45BC">
            <w:pPr>
              <w:pStyle w:val="NormalWeb"/>
              <w:rPr>
                <w:rFonts w:asciiTheme="minorHAnsi" w:eastAsiaTheme="minorHAnsi" w:hAnsiTheme="minorHAnsi" w:cstheme="minorBidi"/>
                <w:sz w:val="22"/>
                <w:szCs w:val="22"/>
                <w:lang w:eastAsia="en-US"/>
              </w:rPr>
            </w:pPr>
          </w:p>
          <w:p w14:paraId="08E523B6" w14:textId="77777777" w:rsidR="002F45BC" w:rsidRDefault="002F45BC" w:rsidP="002F45BC">
            <w:pPr>
              <w:pStyle w:val="NormalWeb"/>
              <w:rPr>
                <w:rFonts w:asciiTheme="minorHAnsi" w:eastAsiaTheme="minorHAnsi" w:hAnsiTheme="minorHAnsi" w:cstheme="minorBidi"/>
                <w:sz w:val="22"/>
                <w:szCs w:val="22"/>
                <w:lang w:eastAsia="en-US"/>
              </w:rPr>
            </w:pPr>
          </w:p>
          <w:p w14:paraId="2A5614CA" w14:textId="77777777" w:rsidR="002F45BC" w:rsidRDefault="002F45BC" w:rsidP="002F45BC">
            <w:pPr>
              <w:pStyle w:val="NormalWeb"/>
              <w:rPr>
                <w:rFonts w:asciiTheme="minorHAnsi" w:eastAsiaTheme="minorHAnsi" w:hAnsiTheme="minorHAnsi" w:cstheme="minorBidi"/>
                <w:sz w:val="22"/>
                <w:szCs w:val="22"/>
                <w:lang w:eastAsia="en-US"/>
              </w:rPr>
            </w:pPr>
          </w:p>
          <w:p w14:paraId="15F59BEB" w14:textId="77777777" w:rsidR="002F45BC" w:rsidRDefault="002F45BC" w:rsidP="002F45BC">
            <w:pPr>
              <w:pStyle w:val="NormalWeb"/>
              <w:rPr>
                <w:rFonts w:asciiTheme="minorHAnsi" w:eastAsiaTheme="minorHAnsi" w:hAnsiTheme="minorHAnsi" w:cstheme="minorBidi"/>
                <w:sz w:val="22"/>
                <w:szCs w:val="22"/>
                <w:lang w:eastAsia="en-US"/>
              </w:rPr>
            </w:pPr>
          </w:p>
          <w:p w14:paraId="4F0A0655" w14:textId="77777777" w:rsidR="002F45BC" w:rsidRDefault="002F45BC" w:rsidP="002F45BC">
            <w:pPr>
              <w:pStyle w:val="NormalWeb"/>
              <w:rPr>
                <w:rFonts w:asciiTheme="minorHAnsi" w:eastAsiaTheme="minorHAnsi" w:hAnsiTheme="minorHAnsi" w:cstheme="minorBidi"/>
                <w:sz w:val="22"/>
                <w:szCs w:val="22"/>
                <w:lang w:eastAsia="en-US"/>
              </w:rPr>
            </w:pPr>
          </w:p>
          <w:p w14:paraId="7B945327" w14:textId="2DFD1862" w:rsidR="002F45BC" w:rsidRDefault="002F45BC" w:rsidP="002F45BC">
            <w:pPr>
              <w:pStyle w:val="NormalWeb"/>
              <w:rPr>
                <w:rFonts w:asciiTheme="minorHAnsi" w:eastAsiaTheme="minorHAnsi" w:hAnsiTheme="minorHAnsi" w:cstheme="minorBidi"/>
                <w:sz w:val="22"/>
                <w:szCs w:val="22"/>
                <w:lang w:eastAsia="en-US"/>
              </w:rPr>
            </w:pPr>
            <w:r w:rsidRPr="002F45BC">
              <w:rPr>
                <w:rFonts w:asciiTheme="minorHAnsi" w:eastAsiaTheme="minorHAnsi" w:hAnsiTheme="minorHAnsi" w:cstheme="minorBidi"/>
                <w:noProof/>
                <w:sz w:val="22"/>
                <w:szCs w:val="22"/>
                <w:lang w:eastAsia="en-US"/>
              </w:rPr>
              <mc:AlternateContent>
                <mc:Choice Requires="wps">
                  <w:drawing>
                    <wp:anchor distT="45720" distB="45720" distL="114300" distR="114300" simplePos="0" relativeHeight="251658240" behindDoc="0" locked="0" layoutInCell="1" allowOverlap="1" wp14:anchorId="4FB14CC0" wp14:editId="4C31D7A9">
                      <wp:simplePos x="0" y="0"/>
                      <wp:positionH relativeFrom="column">
                        <wp:posOffset>149225</wp:posOffset>
                      </wp:positionH>
                      <wp:positionV relativeFrom="paragraph">
                        <wp:posOffset>328930</wp:posOffset>
                      </wp:positionV>
                      <wp:extent cx="5038090" cy="5676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567690"/>
                              </a:xfrm>
                              <a:prstGeom prst="rect">
                                <a:avLst/>
                              </a:prstGeom>
                              <a:solidFill>
                                <a:srgbClr val="FFFFFF"/>
                              </a:solidFill>
                              <a:ln w="9525">
                                <a:noFill/>
                                <a:miter lim="800000"/>
                                <a:headEnd/>
                                <a:tailEnd/>
                              </a:ln>
                            </wps:spPr>
                            <wps:txbx>
                              <w:txbxContent>
                                <w:p w14:paraId="63A10D9E" w14:textId="5FF8C288" w:rsidR="002F45BC" w:rsidRDefault="002F45BC">
                                  <w:r>
                                    <w:t xml:space="preserve">Figure 1: Location of predetermined sampling sites </w:t>
                                  </w:r>
                                  <w:r w:rsidR="004B01A3">
                                    <w:t xml:space="preserve">of three sediment ponds to be studied in </w:t>
                                  </w:r>
                                  <w:r>
                                    <w:t>Hereford</w:t>
                                  </w:r>
                                  <w:r w:rsidR="004B01A3">
                                    <w:t>shire</w:t>
                                  </w:r>
                                  <w:r>
                                    <w:t xml:space="preserve">. </w:t>
                                  </w:r>
                                  <w:r w:rsidR="004B01A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B14CC0" id="_x0000_t202" coordsize="21600,21600" o:spt="202" path="m,l,21600r21600,l21600,xe">
                      <v:stroke joinstyle="miter"/>
                      <v:path gradientshapeok="t" o:connecttype="rect"/>
                    </v:shapetype>
                    <v:shape id="Text Box 2" o:spid="_x0000_s1026" type="#_x0000_t202" style="position:absolute;margin-left:11.75pt;margin-top:25.9pt;width:396.7pt;height:4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" stroked="f">
                      <v:textbox>
                        <w:txbxContent>
                          <w:p w14:paraId="63A10D9E" w14:textId="5FF8C288" w:rsidR="002F45BC" w:rsidRDefault="002F45BC">
                            <w:r>
                              <w:t xml:space="preserve">Figure 1: Location of predetermined sampling sites </w:t>
                            </w:r>
                            <w:r w:rsidR="004B01A3">
                              <w:t xml:space="preserve">of three sediment ponds to be studied in </w:t>
                            </w:r>
                            <w:r>
                              <w:t>Hereford</w:t>
                            </w:r>
                            <w:r w:rsidR="004B01A3">
                              <w:t>shire</w:t>
                            </w:r>
                            <w:r>
                              <w:t xml:space="preserve">. </w:t>
                            </w:r>
                            <w:r w:rsidR="004B01A3">
                              <w:t xml:space="preserve"> </w:t>
                            </w:r>
                          </w:p>
                        </w:txbxContent>
                      </v:textbox>
                      <w10:wrap type="square"/>
                    </v:shape>
                  </w:pict>
                </mc:Fallback>
              </mc:AlternateContent>
            </w:r>
          </w:p>
          <w:p w14:paraId="3388E835" w14:textId="77777777" w:rsidR="002F45BC" w:rsidRDefault="002F45BC" w:rsidP="002F45BC">
            <w:pPr>
              <w:pStyle w:val="NormalWeb"/>
              <w:rPr>
                <w:rFonts w:asciiTheme="minorHAnsi" w:eastAsiaTheme="minorHAnsi" w:hAnsiTheme="minorHAnsi" w:cstheme="minorBidi"/>
                <w:sz w:val="22"/>
                <w:szCs w:val="22"/>
                <w:lang w:eastAsia="en-US"/>
              </w:rPr>
            </w:pPr>
          </w:p>
          <w:p w14:paraId="32AAA58E" w14:textId="77777777" w:rsidR="00B03B10" w:rsidRDefault="00B03B10" w:rsidP="002F45BC">
            <w:pPr>
              <w:pStyle w:val="NormalWeb"/>
              <w:rPr>
                <w:rFonts w:asciiTheme="minorHAnsi" w:eastAsiaTheme="minorHAnsi" w:hAnsiTheme="minorHAnsi" w:cstheme="minorBidi"/>
                <w:sz w:val="22"/>
                <w:szCs w:val="22"/>
                <w:lang w:eastAsia="en-US"/>
              </w:rPr>
            </w:pPr>
          </w:p>
          <w:p w14:paraId="006C69C6" w14:textId="77777777" w:rsidR="00B03B10" w:rsidRPr="00773A7E" w:rsidRDefault="00B03B10" w:rsidP="00B03B10">
            <w:pPr>
              <w:rPr>
                <w:b/>
                <w:bCs/>
              </w:rPr>
            </w:pPr>
            <w:r w:rsidRPr="00773A7E">
              <w:rPr>
                <w:b/>
                <w:bCs/>
              </w:rPr>
              <w:t>Methodology</w:t>
            </w:r>
          </w:p>
          <w:p w14:paraId="78C5A0E2" w14:textId="2629AA66" w:rsidR="00B03B10" w:rsidRDefault="00B03B10" w:rsidP="00B03B10">
            <w:r>
              <w:rPr>
                <w:noProof/>
              </w:rPr>
              <mc:AlternateContent>
                <mc:Choice Requires="wps">
                  <w:drawing>
                    <wp:anchor distT="0" distB="0" distL="114300" distR="114300" simplePos="0" relativeHeight="251661312" behindDoc="0" locked="0" layoutInCell="1" allowOverlap="1" wp14:anchorId="7B1C2687" wp14:editId="529D64A3">
                      <wp:simplePos x="0" y="0"/>
                      <wp:positionH relativeFrom="column">
                        <wp:posOffset>-32752</wp:posOffset>
                      </wp:positionH>
                      <wp:positionV relativeFrom="paragraph">
                        <wp:posOffset>3580144</wp:posOffset>
                      </wp:positionV>
                      <wp:extent cx="5629275" cy="680383"/>
                      <wp:effectExtent l="0" t="0" r="9525" b="5715"/>
                      <wp:wrapNone/>
                      <wp:docPr id="1219556562" name="Text Box 1"/>
                      <wp:cNvGraphicFramePr/>
                      <a:graphic xmlns:a="http://schemas.openxmlformats.org/drawingml/2006/main">
                        <a:graphicData uri="http://schemas.microsoft.com/office/word/2010/wordprocessingShape">
                          <wps:wsp>
                            <wps:cNvSpPr txBox="1"/>
                            <wps:spPr>
                              <a:xfrm>
                                <a:off x="0" y="0"/>
                                <a:ext cx="5629275" cy="680383"/>
                              </a:xfrm>
                              <a:prstGeom prst="rect">
                                <a:avLst/>
                              </a:prstGeom>
                              <a:solidFill>
                                <a:schemeClr val="lt1"/>
                              </a:solidFill>
                              <a:ln w="6350">
                                <a:noFill/>
                              </a:ln>
                            </wps:spPr>
                            <wps:txbx>
                              <w:txbxContent>
                                <w:p w14:paraId="6E000863" w14:textId="67FC04BE" w:rsidR="00B03B10" w:rsidRDefault="00B03B10">
                                  <w:r>
                                    <w:t xml:space="preserve">Figure 2: </w:t>
                                  </w:r>
                                  <w:r w:rsidR="004E2098">
                                    <w:t>B</w:t>
                                  </w:r>
                                  <w:r>
                                    <w:t xml:space="preserve">efore (left) and after (right) </w:t>
                                  </w:r>
                                  <w:r w:rsidR="004E2098">
                                    <w:t xml:space="preserve">photographs </w:t>
                                  </w:r>
                                  <w:r>
                                    <w:t xml:space="preserve">of the highly impacted sediment pond </w:t>
                                  </w:r>
                                  <w:r w:rsidR="004E2098">
                                    <w:t>following an intensive soil runoff event</w:t>
                                  </w:r>
                                  <w:r>
                                    <w:t xml:space="preserve">. </w:t>
                                  </w:r>
                                  <w:r w:rsidR="004E2098">
                                    <w:t xml:space="preserve">This pond will undergo desilting in Spring 2024 via excavation using diggers.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B1C2687" id="Text Box 1" o:spid="_x0000_s1027" type="#_x0000_t202" style="position:absolute;margin-left:-2.6pt;margin-top:281.9pt;width:443.25pt;height:5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" fillcolor="white [3201]" stroked="f" strokeweight=".5pt">
                      <v:textbox>
                        <w:txbxContent>
                          <w:p w14:paraId="6E000863" w14:textId="67FC04BE" w:rsidR="00B03B10" w:rsidRDefault="00B03B10">
                            <w:r>
                              <w:t xml:space="preserve">Figure 2: </w:t>
                            </w:r>
                            <w:r w:rsidR="004E2098">
                              <w:t>B</w:t>
                            </w:r>
                            <w:r>
                              <w:t xml:space="preserve">efore (left) and after (right) </w:t>
                            </w:r>
                            <w:r w:rsidR="004E2098">
                              <w:t xml:space="preserve">photographs </w:t>
                            </w:r>
                            <w:r>
                              <w:t xml:space="preserve">of the highly impacted sediment pond </w:t>
                            </w:r>
                            <w:r w:rsidR="004E2098">
                              <w:t>following an intensive soil runoff event</w:t>
                            </w:r>
                            <w:r>
                              <w:t xml:space="preserve">. </w:t>
                            </w:r>
                            <w:r w:rsidR="004E2098">
                              <w:t xml:space="preserve">This pond will undergo desilting in Spring 2024 via excavation using diggers. </w:t>
                            </w:r>
                          </w:p>
                        </w:txbxContent>
                      </v:textbox>
                    </v:shape>
                  </w:pict>
                </mc:Fallback>
              </mc:AlternateContent>
            </w:r>
            <w:r>
              <w:rPr>
                <w:noProof/>
              </w:rPr>
              <w:drawing>
                <wp:anchor distT="0" distB="0" distL="114300" distR="114300" simplePos="0" relativeHeight="251660288" behindDoc="1" locked="0" layoutInCell="1" allowOverlap="1" wp14:anchorId="7A22D145" wp14:editId="12244567">
                  <wp:simplePos x="0" y="0"/>
                  <wp:positionH relativeFrom="column">
                    <wp:posOffset>2854325</wp:posOffset>
                  </wp:positionH>
                  <wp:positionV relativeFrom="paragraph">
                    <wp:posOffset>2000885</wp:posOffset>
                  </wp:positionV>
                  <wp:extent cx="2806700" cy="1578610"/>
                  <wp:effectExtent l="19050" t="19050" r="12700" b="21590"/>
                  <wp:wrapTight wrapText="bothSides">
                    <wp:wrapPolygon edited="0">
                      <wp:start x="-147" y="-261"/>
                      <wp:lineTo x="-147" y="21635"/>
                      <wp:lineTo x="21551" y="21635"/>
                      <wp:lineTo x="21551" y="-261"/>
                      <wp:lineTo x="-147" y="-261"/>
                    </wp:wrapPolygon>
                  </wp:wrapTight>
                  <wp:docPr id="98920429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700" cy="15786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1778E7" wp14:editId="6CD9C762">
                  <wp:simplePos x="0" y="0"/>
                  <wp:positionH relativeFrom="column">
                    <wp:posOffset>23495</wp:posOffset>
                  </wp:positionH>
                  <wp:positionV relativeFrom="paragraph">
                    <wp:posOffset>2002790</wp:posOffset>
                  </wp:positionV>
                  <wp:extent cx="2786380" cy="1565910"/>
                  <wp:effectExtent l="19050" t="19050" r="13970" b="15240"/>
                  <wp:wrapSquare wrapText="bothSides"/>
                  <wp:docPr id="1045336417" name="Picture 1045336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6380" cy="15659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 xml:space="preserve">Three predetermined sediment ponds in Herefordshire have been selected which receive varying levels of sediment loading from agricultural land during high </w:t>
            </w:r>
            <w:r w:rsidR="00D150B1">
              <w:t>rainfall</w:t>
            </w:r>
            <w:r>
              <w:t xml:space="preserve"> / runoff events. These span a gradient from negligible sediment input, moderately impacted, and highly impacted (Figure 2). </w:t>
            </w:r>
            <w:r w:rsidRPr="000F3BEF">
              <w:t>A standard 3-minute sweep sample, as outlined by the Freshwater Habitats Trust (Action, 200</w:t>
            </w:r>
            <w:r w:rsidR="00A33109">
              <w:t>2</w:t>
            </w:r>
            <w:r w:rsidRPr="000F3BEF">
              <w:t>), will be taken at each pond using a 1-mm mesh pond net</w:t>
            </w:r>
            <w:r>
              <w:t xml:space="preserve"> </w:t>
            </w:r>
            <w:r w:rsidRPr="000F3BEF">
              <w:t xml:space="preserve">to determine the macroinvertebrate communities. The 3-minute sampling time </w:t>
            </w:r>
            <w:r>
              <w:t>will be</w:t>
            </w:r>
            <w:r w:rsidRPr="000F3BEF">
              <w:t xml:space="preserve"> divided equally </w:t>
            </w:r>
            <w:r>
              <w:t>between</w:t>
            </w:r>
            <w:r w:rsidRPr="000F3BEF">
              <w:t xml:space="preserve"> each meso-habitat available within the pond as different species of macroinvertebrates occupy different habitats</w:t>
            </w:r>
            <w:r>
              <w:t xml:space="preserve"> (Hill et al., 2016)</w:t>
            </w:r>
            <w:r w:rsidRPr="000F3BEF">
              <w:t xml:space="preserve">. </w:t>
            </w:r>
            <w:r>
              <w:t>A multi-parameter water quality probe will record physiochemical conditions alongside observational data. Pre</w:t>
            </w:r>
            <w:r w:rsidR="004E2098">
              <w:t>-</w:t>
            </w:r>
            <w:r>
              <w:t xml:space="preserve">samples have already been taken during </w:t>
            </w:r>
            <w:r w:rsidR="004E2098">
              <w:t xml:space="preserve">Autumn 2023, </w:t>
            </w:r>
            <w:r>
              <w:t xml:space="preserve">Winter and Spring 2024 and the project will provide further opportunities to undertake sampling during Summer 2024 following the desilting of the heavily impacted pond. </w:t>
            </w:r>
          </w:p>
          <w:p w14:paraId="6E8F4DE4" w14:textId="77777777" w:rsidR="004E2098" w:rsidRDefault="004E2098" w:rsidP="00B03B10"/>
          <w:p w14:paraId="76939286" w14:textId="77777777" w:rsidR="0058001F" w:rsidRDefault="0058001F" w:rsidP="002F45BC">
            <w:pPr>
              <w:pStyle w:val="NormalWeb"/>
              <w:rPr>
                <w:rFonts w:asciiTheme="minorHAnsi" w:eastAsiaTheme="minorHAnsi" w:hAnsiTheme="minorHAnsi" w:cstheme="minorBidi"/>
                <w:sz w:val="22"/>
                <w:szCs w:val="22"/>
                <w:lang w:eastAsia="en-US"/>
              </w:rPr>
            </w:pPr>
          </w:p>
          <w:p w14:paraId="4D3B1636" w14:textId="77777777" w:rsidR="004E2098" w:rsidRDefault="000F3BEF" w:rsidP="002F45BC">
            <w:pPr>
              <w:pStyle w:val="NormalWeb"/>
              <w:rPr>
                <w:rFonts w:asciiTheme="minorHAnsi" w:eastAsiaTheme="minorHAnsi" w:hAnsiTheme="minorHAnsi" w:cstheme="minorBidi"/>
                <w:sz w:val="22"/>
                <w:szCs w:val="22"/>
                <w:lang w:eastAsia="en-US"/>
              </w:rPr>
            </w:pPr>
            <w:r w:rsidRPr="002F45BC">
              <w:rPr>
                <w:rFonts w:asciiTheme="minorHAnsi" w:eastAsiaTheme="minorHAnsi" w:hAnsiTheme="minorHAnsi" w:cstheme="minorBidi"/>
                <w:sz w:val="22"/>
                <w:szCs w:val="22"/>
                <w:lang w:eastAsia="en-US"/>
              </w:rPr>
              <w:t>After s</w:t>
            </w:r>
            <w:r w:rsidRPr="000F3BEF">
              <w:rPr>
                <w:rFonts w:asciiTheme="minorHAnsi" w:eastAsiaTheme="minorHAnsi" w:hAnsiTheme="minorHAnsi" w:cstheme="minorBidi"/>
                <w:sz w:val="22"/>
                <w:szCs w:val="22"/>
                <w:lang w:eastAsia="en-US"/>
              </w:rPr>
              <w:t xml:space="preserve">amples </w:t>
            </w:r>
            <w:r w:rsidR="007530DA">
              <w:rPr>
                <w:rFonts w:asciiTheme="minorHAnsi" w:eastAsiaTheme="minorHAnsi" w:hAnsiTheme="minorHAnsi" w:cstheme="minorBidi"/>
                <w:sz w:val="22"/>
                <w:szCs w:val="22"/>
                <w:lang w:eastAsia="en-US"/>
              </w:rPr>
              <w:t>have been</w:t>
            </w:r>
            <w:r w:rsidR="007530DA" w:rsidRPr="000F3BEF">
              <w:rPr>
                <w:rFonts w:asciiTheme="minorHAnsi" w:eastAsiaTheme="minorHAnsi" w:hAnsiTheme="minorHAnsi" w:cstheme="minorBidi"/>
                <w:sz w:val="22"/>
                <w:szCs w:val="22"/>
                <w:lang w:eastAsia="en-US"/>
              </w:rPr>
              <w:t xml:space="preserve"> </w:t>
            </w:r>
            <w:r w:rsidRPr="002F45BC">
              <w:rPr>
                <w:rFonts w:asciiTheme="minorHAnsi" w:eastAsiaTheme="minorHAnsi" w:hAnsiTheme="minorHAnsi" w:cstheme="minorBidi"/>
                <w:sz w:val="22"/>
                <w:szCs w:val="22"/>
                <w:lang w:eastAsia="en-US"/>
              </w:rPr>
              <w:t xml:space="preserve">taken, they will </w:t>
            </w:r>
            <w:r w:rsidR="008966ED" w:rsidRPr="002F45BC">
              <w:rPr>
                <w:rFonts w:asciiTheme="minorHAnsi" w:eastAsiaTheme="minorHAnsi" w:hAnsiTheme="minorHAnsi" w:cstheme="minorBidi"/>
                <w:sz w:val="22"/>
                <w:szCs w:val="22"/>
                <w:lang w:eastAsia="en-US"/>
              </w:rPr>
              <w:t>be preserved</w:t>
            </w:r>
            <w:r w:rsidRPr="000F3BEF">
              <w:rPr>
                <w:rFonts w:asciiTheme="minorHAnsi" w:eastAsiaTheme="minorHAnsi" w:hAnsiTheme="minorHAnsi" w:cstheme="minorBidi"/>
                <w:sz w:val="22"/>
                <w:szCs w:val="22"/>
                <w:lang w:eastAsia="en-US"/>
              </w:rPr>
              <w:t xml:space="preserve"> and stored </w:t>
            </w:r>
            <w:r w:rsidR="004F3AA1" w:rsidRPr="002F45BC">
              <w:rPr>
                <w:rFonts w:asciiTheme="minorHAnsi" w:eastAsiaTheme="minorHAnsi" w:hAnsiTheme="minorHAnsi" w:cstheme="minorBidi"/>
                <w:sz w:val="22"/>
                <w:szCs w:val="22"/>
                <w:lang w:eastAsia="en-US"/>
              </w:rPr>
              <w:t>before</w:t>
            </w:r>
            <w:r w:rsidRPr="000F3BEF">
              <w:rPr>
                <w:rFonts w:asciiTheme="minorHAnsi" w:eastAsiaTheme="minorHAnsi" w:hAnsiTheme="minorHAnsi" w:cstheme="minorBidi"/>
                <w:sz w:val="22"/>
                <w:szCs w:val="22"/>
                <w:lang w:eastAsia="en-US"/>
              </w:rPr>
              <w:t xml:space="preserve"> processing. In the </w:t>
            </w:r>
          </w:p>
          <w:p w14:paraId="2859FCE5" w14:textId="2400C966" w:rsidR="000F3BEF" w:rsidRPr="000F3BEF" w:rsidRDefault="000F3BEF" w:rsidP="002F45BC">
            <w:pPr>
              <w:pStyle w:val="NormalWeb"/>
              <w:rPr>
                <w:rFonts w:asciiTheme="minorHAnsi" w:eastAsiaTheme="minorHAnsi" w:hAnsiTheme="minorHAnsi" w:cstheme="minorBidi"/>
                <w:sz w:val="22"/>
                <w:szCs w:val="22"/>
                <w:lang w:eastAsia="en-US"/>
              </w:rPr>
            </w:pPr>
            <w:r w:rsidRPr="000F3BEF">
              <w:rPr>
                <w:rFonts w:asciiTheme="minorHAnsi" w:eastAsiaTheme="minorHAnsi" w:hAnsiTheme="minorHAnsi" w:cstheme="minorBidi"/>
                <w:sz w:val="22"/>
                <w:szCs w:val="22"/>
                <w:lang w:eastAsia="en-US"/>
              </w:rPr>
              <w:lastRenderedPageBreak/>
              <w:t>laboratory, samples will be washed through a 2-mm sieve and a finer 500-µm</w:t>
            </w:r>
            <w:r w:rsidR="007530DA" w:rsidRPr="000F3BEF">
              <w:rPr>
                <w:rFonts w:asciiTheme="minorHAnsi" w:eastAsiaTheme="minorHAnsi" w:hAnsiTheme="minorHAnsi" w:cstheme="minorBidi"/>
                <w:sz w:val="22"/>
                <w:szCs w:val="22"/>
                <w:lang w:eastAsia="en-US"/>
              </w:rPr>
              <w:t xml:space="preserve"> mesh</w:t>
            </w:r>
            <w:r w:rsidRPr="000F3BEF">
              <w:rPr>
                <w:rFonts w:asciiTheme="minorHAnsi" w:eastAsiaTheme="minorHAnsi" w:hAnsiTheme="minorHAnsi" w:cstheme="minorBidi"/>
                <w:sz w:val="22"/>
                <w:szCs w:val="22"/>
                <w:lang w:eastAsia="en-US"/>
              </w:rPr>
              <w:t xml:space="preserve">. The sample </w:t>
            </w:r>
            <w:r w:rsidR="001751D7">
              <w:rPr>
                <w:rFonts w:asciiTheme="minorHAnsi" w:eastAsiaTheme="minorHAnsi" w:hAnsiTheme="minorHAnsi" w:cstheme="minorBidi"/>
                <w:sz w:val="22"/>
                <w:szCs w:val="22"/>
                <w:lang w:eastAsia="en-US"/>
              </w:rPr>
              <w:t xml:space="preserve">retained </w:t>
            </w:r>
            <w:r w:rsidRPr="000F3BEF">
              <w:rPr>
                <w:rFonts w:asciiTheme="minorHAnsi" w:eastAsiaTheme="minorHAnsi" w:hAnsiTheme="minorHAnsi" w:cstheme="minorBidi"/>
                <w:sz w:val="22"/>
                <w:szCs w:val="22"/>
                <w:lang w:eastAsia="en-US"/>
              </w:rPr>
              <w:t>will be p</w:t>
            </w:r>
            <w:r w:rsidR="001751D7">
              <w:rPr>
                <w:rFonts w:asciiTheme="minorHAnsi" w:eastAsiaTheme="minorHAnsi" w:hAnsiTheme="minorHAnsi" w:cstheme="minorBidi"/>
                <w:sz w:val="22"/>
                <w:szCs w:val="22"/>
                <w:lang w:eastAsia="en-US"/>
              </w:rPr>
              <w:t>laced</w:t>
            </w:r>
            <w:r w:rsidRPr="000F3BEF">
              <w:rPr>
                <w:rFonts w:asciiTheme="minorHAnsi" w:eastAsiaTheme="minorHAnsi" w:hAnsiTheme="minorHAnsi" w:cstheme="minorBidi"/>
                <w:sz w:val="22"/>
                <w:szCs w:val="22"/>
                <w:lang w:eastAsia="en-US"/>
              </w:rPr>
              <w:t xml:space="preserve"> into white trays </w:t>
            </w:r>
            <w:r w:rsidR="001751D7">
              <w:rPr>
                <w:rFonts w:asciiTheme="minorHAnsi" w:eastAsiaTheme="minorHAnsi" w:hAnsiTheme="minorHAnsi" w:cstheme="minorBidi"/>
                <w:sz w:val="22"/>
                <w:szCs w:val="22"/>
                <w:lang w:eastAsia="en-US"/>
              </w:rPr>
              <w:t>and</w:t>
            </w:r>
            <w:r w:rsidR="001751D7" w:rsidRPr="000F3BEF">
              <w:rPr>
                <w:rFonts w:asciiTheme="minorHAnsi" w:eastAsiaTheme="minorHAnsi" w:hAnsiTheme="minorHAnsi" w:cstheme="minorBidi"/>
                <w:sz w:val="22"/>
                <w:szCs w:val="22"/>
                <w:lang w:eastAsia="en-US"/>
              </w:rPr>
              <w:t xml:space="preserve"> </w:t>
            </w:r>
            <w:r w:rsidRPr="000F3BEF">
              <w:rPr>
                <w:rFonts w:asciiTheme="minorHAnsi" w:eastAsiaTheme="minorHAnsi" w:hAnsiTheme="minorHAnsi" w:cstheme="minorBidi"/>
                <w:sz w:val="22"/>
                <w:szCs w:val="22"/>
                <w:lang w:eastAsia="en-US"/>
              </w:rPr>
              <w:t xml:space="preserve">macroinvertebrates manually picked and identified to species level (where possible) using a stereo microscope and specialist identification keys. </w:t>
            </w:r>
            <w:r w:rsidRPr="002F45BC">
              <w:rPr>
                <w:rFonts w:asciiTheme="minorHAnsi" w:eastAsiaTheme="minorHAnsi" w:hAnsiTheme="minorHAnsi" w:cstheme="minorBidi"/>
                <w:sz w:val="22"/>
                <w:szCs w:val="22"/>
                <w:lang w:eastAsia="en-US"/>
              </w:rPr>
              <w:t>Th</w:t>
            </w:r>
            <w:r w:rsidR="001751D7">
              <w:rPr>
                <w:rFonts w:asciiTheme="minorHAnsi" w:eastAsiaTheme="minorHAnsi" w:hAnsiTheme="minorHAnsi" w:cstheme="minorBidi"/>
                <w:sz w:val="22"/>
                <w:szCs w:val="22"/>
                <w:lang w:eastAsia="en-US"/>
              </w:rPr>
              <w:t xml:space="preserve">e project has been designed to </w:t>
            </w:r>
            <w:r w:rsidRPr="002F45BC">
              <w:rPr>
                <w:rFonts w:asciiTheme="minorHAnsi" w:eastAsiaTheme="minorHAnsi" w:hAnsiTheme="minorHAnsi" w:cstheme="minorBidi"/>
                <w:sz w:val="22"/>
                <w:szCs w:val="22"/>
                <w:lang w:eastAsia="en-US"/>
              </w:rPr>
              <w:t xml:space="preserve">allow the successful candidate to actively participate in field and lab work </w:t>
            </w:r>
            <w:r w:rsidR="008966ED" w:rsidRPr="002F45BC">
              <w:rPr>
                <w:rFonts w:asciiTheme="minorHAnsi" w:eastAsiaTheme="minorHAnsi" w:hAnsiTheme="minorHAnsi" w:cstheme="minorBidi"/>
                <w:sz w:val="22"/>
                <w:szCs w:val="22"/>
                <w:lang w:eastAsia="en-US"/>
              </w:rPr>
              <w:t xml:space="preserve">providing a diverse range of activities throughout the </w:t>
            </w:r>
            <w:r w:rsidR="001751D7">
              <w:rPr>
                <w:rFonts w:asciiTheme="minorHAnsi" w:eastAsiaTheme="minorHAnsi" w:hAnsiTheme="minorHAnsi" w:cstheme="minorBidi"/>
                <w:sz w:val="22"/>
                <w:szCs w:val="22"/>
                <w:lang w:eastAsia="en-US"/>
              </w:rPr>
              <w:t xml:space="preserve">duration of the </w:t>
            </w:r>
            <w:r w:rsidR="008966ED" w:rsidRPr="002F45BC">
              <w:rPr>
                <w:rFonts w:asciiTheme="minorHAnsi" w:eastAsiaTheme="minorHAnsi" w:hAnsiTheme="minorHAnsi" w:cstheme="minorBidi"/>
                <w:sz w:val="22"/>
                <w:szCs w:val="22"/>
                <w:lang w:eastAsia="en-US"/>
              </w:rPr>
              <w:t xml:space="preserve">project. </w:t>
            </w:r>
          </w:p>
          <w:p w14:paraId="6C837951" w14:textId="181F1AE3" w:rsidR="00773A7E" w:rsidRDefault="0058001F" w:rsidP="00545BE5">
            <w:r>
              <w:t>The f</w:t>
            </w:r>
            <w:r w:rsidR="00402ED8">
              <w:t>ieldwork</w:t>
            </w:r>
            <w:r>
              <w:t xml:space="preserve"> will include the summer sampling of the three sites and</w:t>
            </w:r>
            <w:r w:rsidR="00144198">
              <w:t xml:space="preserve"> </w:t>
            </w:r>
            <w:r w:rsidR="004E2098">
              <w:t xml:space="preserve">is </w:t>
            </w:r>
            <w:r w:rsidR="00144198">
              <w:t>intended</w:t>
            </w:r>
            <w:r w:rsidR="00402ED8">
              <w:t xml:space="preserve"> to take place between W/C 8</w:t>
            </w:r>
            <w:r w:rsidR="00402ED8" w:rsidRPr="00402ED8">
              <w:rPr>
                <w:vertAlign w:val="superscript"/>
              </w:rPr>
              <w:t>th</w:t>
            </w:r>
            <w:r w:rsidR="00402ED8">
              <w:t xml:space="preserve"> or 15</w:t>
            </w:r>
            <w:r w:rsidR="00402ED8" w:rsidRPr="00402ED8">
              <w:rPr>
                <w:vertAlign w:val="superscript"/>
              </w:rPr>
              <w:t>th</w:t>
            </w:r>
            <w:r w:rsidR="00402ED8">
              <w:t xml:space="preserve"> July </w:t>
            </w:r>
            <w:r w:rsidR="004517F2">
              <w:t xml:space="preserve">depending on availability. </w:t>
            </w:r>
            <w:r>
              <w:t xml:space="preserve">After the fieldwork is completed, the candidate will be required to process the macroinvertebrate samples by picking, sorting, and identifying the macroinvertebrates. </w:t>
            </w:r>
          </w:p>
          <w:p w14:paraId="75B054F0" w14:textId="2F7E7C50" w:rsidR="00E55F50" w:rsidRPr="00E55F50" w:rsidRDefault="00E55F50" w:rsidP="68B6AEE3">
            <w:pPr>
              <w:rPr>
                <w:rFonts w:eastAsiaTheme="minorEastAsia"/>
              </w:rPr>
            </w:pPr>
          </w:p>
        </w:tc>
      </w:tr>
      <w:tr w:rsidR="00CB0DA1" w14:paraId="77C2AB3E" w14:textId="77777777" w:rsidTr="00B03B10">
        <w:tc>
          <w:tcPr>
            <w:tcW w:w="9351" w:type="dxa"/>
            <w:gridSpan w:val="2"/>
          </w:tcPr>
          <w:p w14:paraId="4E679B6E" w14:textId="415250E2" w:rsidR="00CB0DA1" w:rsidRDefault="00CB0DA1"/>
        </w:tc>
      </w:tr>
      <w:tr w:rsidR="00CB0DA1" w14:paraId="087F44D7" w14:textId="77777777" w:rsidTr="00B03B10">
        <w:tc>
          <w:tcPr>
            <w:tcW w:w="9351" w:type="dxa"/>
            <w:gridSpan w:val="2"/>
          </w:tcPr>
          <w:p w14:paraId="30B0C4EB" w14:textId="2609FB41" w:rsidR="00CB0DA1" w:rsidRDefault="00CB0DA1" w:rsidP="68B6AEE3">
            <w:pPr>
              <w:rPr>
                <w:b/>
                <w:bCs/>
              </w:rPr>
            </w:pPr>
            <w:r w:rsidRPr="68B6AEE3">
              <w:rPr>
                <w:b/>
                <w:bCs/>
              </w:rPr>
              <w:t>Project timeline:</w:t>
            </w:r>
            <w:r w:rsidR="008966ED">
              <w:rPr>
                <w:b/>
                <w:bCs/>
              </w:rPr>
              <w:t xml:space="preserve"> </w:t>
            </w:r>
            <w:r w:rsidR="00ED5028">
              <w:rPr>
                <w:b/>
                <w:bCs/>
              </w:rPr>
              <w:t>Six</w:t>
            </w:r>
            <w:r w:rsidR="00547984">
              <w:rPr>
                <w:b/>
                <w:bCs/>
              </w:rPr>
              <w:t xml:space="preserve"> </w:t>
            </w:r>
            <w:r w:rsidR="008966ED">
              <w:rPr>
                <w:b/>
                <w:bCs/>
              </w:rPr>
              <w:t>week</w:t>
            </w:r>
            <w:r w:rsidR="004E2098">
              <w:rPr>
                <w:b/>
                <w:bCs/>
              </w:rPr>
              <w:t>s</w:t>
            </w:r>
          </w:p>
        </w:tc>
      </w:tr>
      <w:tr w:rsidR="00CB0DA1" w14:paraId="0458A5E7" w14:textId="77777777" w:rsidTr="00B03B10">
        <w:tc>
          <w:tcPr>
            <w:tcW w:w="9351" w:type="dxa"/>
            <w:gridSpan w:val="2"/>
          </w:tcPr>
          <w:p w14:paraId="12994D6E" w14:textId="77777777" w:rsidR="00CB0DA1" w:rsidRDefault="00CB0DA1"/>
          <w:p w14:paraId="7E19886C" w14:textId="348DBA4A" w:rsidR="008966ED" w:rsidRDefault="008966ED">
            <w:r w:rsidRPr="008966ED">
              <w:rPr>
                <w:b/>
                <w:bCs/>
              </w:rPr>
              <w:t xml:space="preserve">Week </w:t>
            </w:r>
            <w:r w:rsidR="00ED5028">
              <w:rPr>
                <w:b/>
                <w:bCs/>
              </w:rPr>
              <w:t>1</w:t>
            </w:r>
            <w:r>
              <w:rPr>
                <w:b/>
                <w:bCs/>
              </w:rPr>
              <w:t xml:space="preserve">: </w:t>
            </w:r>
            <w:r w:rsidR="00ED5028">
              <w:t xml:space="preserve">Introduction to supervisors &amp; project, laboratory induction, and Health &amp; Safety details. </w:t>
            </w:r>
            <w:r>
              <w:t>Fieldwork in Herefordshire to be completed (2 – 3 days</w:t>
            </w:r>
            <w:r w:rsidR="00ED5028">
              <w:t xml:space="preserve">) and </w:t>
            </w:r>
            <w:r w:rsidR="007B376A">
              <w:t>process</w:t>
            </w:r>
            <w:r w:rsidR="00ED5028">
              <w:t>ing</w:t>
            </w:r>
            <w:r w:rsidR="007B376A">
              <w:t xml:space="preserve"> water </w:t>
            </w:r>
            <w:r w:rsidR="00CE41E7">
              <w:t>samples</w:t>
            </w:r>
            <w:r w:rsidR="00ED5028">
              <w:t xml:space="preserve"> in the laboratory</w:t>
            </w:r>
            <w:r w:rsidR="00CE41E7">
              <w:t>.</w:t>
            </w:r>
            <w:r w:rsidR="007B376A">
              <w:t xml:space="preserve"> </w:t>
            </w:r>
          </w:p>
          <w:p w14:paraId="5041FC05" w14:textId="326917A6" w:rsidR="0058001F" w:rsidRDefault="008966ED">
            <w:r w:rsidRPr="008966ED">
              <w:rPr>
                <w:b/>
                <w:bCs/>
              </w:rPr>
              <w:t>Week</w:t>
            </w:r>
            <w:r>
              <w:rPr>
                <w:b/>
                <w:bCs/>
              </w:rPr>
              <w:t xml:space="preserve"> </w:t>
            </w:r>
            <w:r w:rsidR="00ED5028">
              <w:rPr>
                <w:b/>
                <w:bCs/>
              </w:rPr>
              <w:t>2</w:t>
            </w:r>
            <w:r w:rsidR="0058001F">
              <w:rPr>
                <w:b/>
                <w:bCs/>
              </w:rPr>
              <w:t xml:space="preserve">: </w:t>
            </w:r>
            <w:r w:rsidR="004E2098" w:rsidRPr="00617952">
              <w:t>Begin invertebrate processing in the laboratory.</w:t>
            </w:r>
            <w:r w:rsidR="004E2098">
              <w:rPr>
                <w:b/>
                <w:bCs/>
              </w:rPr>
              <w:t xml:space="preserve"> </w:t>
            </w:r>
            <w:r w:rsidR="004E2098" w:rsidRPr="00617952">
              <w:t>This involves</w:t>
            </w:r>
            <w:r w:rsidR="004E2098">
              <w:rPr>
                <w:b/>
                <w:bCs/>
              </w:rPr>
              <w:t xml:space="preserve"> </w:t>
            </w:r>
            <w:r w:rsidR="004E2098">
              <w:t>r</w:t>
            </w:r>
            <w:r w:rsidR="0058001F" w:rsidRPr="0058001F">
              <w:t xml:space="preserve">insing and washing the samples through sieves </w:t>
            </w:r>
            <w:r w:rsidR="004E2098" w:rsidRPr="0058001F">
              <w:t>w</w:t>
            </w:r>
            <w:r w:rsidR="004E2098">
              <w:t xml:space="preserve">it samples then </w:t>
            </w:r>
            <w:r w:rsidR="0058001F" w:rsidRPr="0058001F">
              <w:t xml:space="preserve">placed in </w:t>
            </w:r>
            <w:r w:rsidR="004E2098">
              <w:t xml:space="preserve">a </w:t>
            </w:r>
            <w:r w:rsidR="0058001F" w:rsidRPr="0058001F">
              <w:t>white tray</w:t>
            </w:r>
            <w:r w:rsidR="004E2098">
              <w:t xml:space="preserve">. Subsequently invertebrates </w:t>
            </w:r>
            <w:r w:rsidR="007971C0">
              <w:t xml:space="preserve">are </w:t>
            </w:r>
            <w:r w:rsidR="007971C0" w:rsidRPr="0058001F">
              <w:t>picked</w:t>
            </w:r>
            <w:r w:rsidR="0058001F" w:rsidRPr="0058001F">
              <w:t xml:space="preserve"> into vials</w:t>
            </w:r>
            <w:r w:rsidR="004E2098">
              <w:t xml:space="preserve"> and stored prior to subsequent identification.</w:t>
            </w:r>
          </w:p>
          <w:p w14:paraId="30C00EF0" w14:textId="6317F2AD" w:rsidR="0058001F" w:rsidRPr="0058001F" w:rsidRDefault="0058001F">
            <w:pPr>
              <w:rPr>
                <w:b/>
                <w:bCs/>
              </w:rPr>
            </w:pPr>
            <w:r w:rsidRPr="0058001F">
              <w:rPr>
                <w:b/>
                <w:bCs/>
              </w:rPr>
              <w:t xml:space="preserve">Week </w:t>
            </w:r>
            <w:r w:rsidR="00ED5028">
              <w:rPr>
                <w:b/>
                <w:bCs/>
              </w:rPr>
              <w:t>3</w:t>
            </w:r>
            <w:r w:rsidRPr="0058001F">
              <w:rPr>
                <w:b/>
                <w:bCs/>
              </w:rPr>
              <w:t>:</w:t>
            </w:r>
            <w:r w:rsidR="004E2098">
              <w:rPr>
                <w:b/>
                <w:bCs/>
              </w:rPr>
              <w:t xml:space="preserve"> </w:t>
            </w:r>
            <w:r w:rsidR="004E2098" w:rsidRPr="00617952">
              <w:t>Continue invertebrate processing of picking invertebrates as in week 3.</w:t>
            </w:r>
            <w:r w:rsidR="004E2098">
              <w:rPr>
                <w:b/>
                <w:bCs/>
              </w:rPr>
              <w:t xml:space="preserve"> </w:t>
            </w:r>
            <w:r>
              <w:rPr>
                <w:b/>
                <w:bCs/>
              </w:rPr>
              <w:t xml:space="preserve"> </w:t>
            </w:r>
            <w:r w:rsidR="004E2098">
              <w:t>Once all picking is</w:t>
            </w:r>
            <w:r>
              <w:t xml:space="preserve"> completed, </w:t>
            </w:r>
            <w:r w:rsidR="004E2098">
              <w:t xml:space="preserve">start </w:t>
            </w:r>
            <w:r>
              <w:t xml:space="preserve">macroinvertebrate identification </w:t>
            </w:r>
            <w:r w:rsidR="004E2098">
              <w:t>to species level using a microscope and identification keys.</w:t>
            </w:r>
          </w:p>
          <w:p w14:paraId="7C2A4C14" w14:textId="437CBD15" w:rsidR="008966ED" w:rsidRDefault="00CE41E7">
            <w:r>
              <w:rPr>
                <w:b/>
                <w:bCs/>
              </w:rPr>
              <w:t xml:space="preserve">Week </w:t>
            </w:r>
            <w:r w:rsidR="00ED5028">
              <w:rPr>
                <w:b/>
                <w:bCs/>
              </w:rPr>
              <w:t>4</w:t>
            </w:r>
            <w:r w:rsidR="008966ED">
              <w:rPr>
                <w:b/>
                <w:bCs/>
              </w:rPr>
              <w:t>:</w:t>
            </w:r>
            <w:r w:rsidR="00BE679F">
              <w:rPr>
                <w:b/>
                <w:bCs/>
              </w:rPr>
              <w:t xml:space="preserve"> </w:t>
            </w:r>
            <w:r w:rsidR="004E2098">
              <w:t>Continue macroinvertebrate identification.</w:t>
            </w:r>
          </w:p>
          <w:p w14:paraId="37855D78" w14:textId="5D3D30D7" w:rsidR="00547984" w:rsidRDefault="00B27E81">
            <w:r w:rsidRPr="006E5E7E">
              <w:rPr>
                <w:b/>
                <w:bCs/>
              </w:rPr>
              <w:t xml:space="preserve">Week </w:t>
            </w:r>
            <w:r w:rsidR="00ED5028">
              <w:rPr>
                <w:b/>
                <w:bCs/>
              </w:rPr>
              <w:t>5</w:t>
            </w:r>
            <w:r w:rsidR="006E5E7E">
              <w:rPr>
                <w:b/>
                <w:bCs/>
              </w:rPr>
              <w:t xml:space="preserve">: </w:t>
            </w:r>
            <w:r w:rsidR="00ED5028" w:rsidRPr="00ED5028">
              <w:t>Continue macroinvertebrate identification. Once completed, t</w:t>
            </w:r>
            <w:r w:rsidR="0058001F" w:rsidRPr="00ED5028">
              <w:t>yp</w:t>
            </w:r>
            <w:r w:rsidR="004E2098" w:rsidRPr="00ED5028">
              <w:t>e</w:t>
            </w:r>
            <w:r w:rsidR="0058001F" w:rsidRPr="00B21594">
              <w:t xml:space="preserve"> up data into Excel </w:t>
            </w:r>
            <w:r w:rsidR="00B21594" w:rsidRPr="00B21594">
              <w:t xml:space="preserve">and </w:t>
            </w:r>
            <w:r w:rsidR="004E2098">
              <w:t xml:space="preserve">undertake </w:t>
            </w:r>
            <w:r w:rsidR="00B21594" w:rsidRPr="00B21594">
              <w:t>basic</w:t>
            </w:r>
            <w:r w:rsidR="004E2098">
              <w:t xml:space="preserve"> exploration</w:t>
            </w:r>
            <w:r w:rsidR="00ED5028">
              <w:t xml:space="preserve"> and analysis</w:t>
            </w:r>
            <w:r w:rsidR="004E2098">
              <w:t xml:space="preserve"> of the data such as the creation of </w:t>
            </w:r>
            <w:r w:rsidR="00B21594" w:rsidRPr="00B21594">
              <w:t>graphs</w:t>
            </w:r>
            <w:r w:rsidR="00ED5028">
              <w:t xml:space="preserve"> to </w:t>
            </w:r>
            <w:r w:rsidR="00B21594">
              <w:t xml:space="preserve">observe community </w:t>
            </w:r>
            <w:r w:rsidR="004E2098">
              <w:t>differences associated with the three different sediment loads. B</w:t>
            </w:r>
            <w:r w:rsidR="00B21594">
              <w:t xml:space="preserve">egin </w:t>
            </w:r>
            <w:r w:rsidR="00022AE7">
              <w:t>report writing</w:t>
            </w:r>
            <w:r w:rsidR="00B21594">
              <w:t xml:space="preserve"> on how </w:t>
            </w:r>
            <w:r w:rsidR="004E2098">
              <w:t xml:space="preserve">the </w:t>
            </w:r>
            <w:r w:rsidR="00B21594">
              <w:t xml:space="preserve">macroinvertebrate communities are impacted by sediment </w:t>
            </w:r>
            <w:r w:rsidR="004E2098">
              <w:t xml:space="preserve">loading events </w:t>
            </w:r>
            <w:r w:rsidR="00B21594">
              <w:t xml:space="preserve">and </w:t>
            </w:r>
            <w:r w:rsidR="004E2098">
              <w:t xml:space="preserve">detail the ecological </w:t>
            </w:r>
            <w:r w:rsidR="00B21594">
              <w:t xml:space="preserve">recovery </w:t>
            </w:r>
            <w:r w:rsidR="004E2098">
              <w:t>following desilting of the heavily impacted pond</w:t>
            </w:r>
            <w:r w:rsidR="00B21594">
              <w:t xml:space="preserve">. </w:t>
            </w:r>
          </w:p>
          <w:p w14:paraId="0D511295" w14:textId="1A0BD830" w:rsidR="00022AE7" w:rsidRPr="006E5E7E" w:rsidRDefault="00022AE7">
            <w:r w:rsidRPr="00022AE7">
              <w:rPr>
                <w:b/>
                <w:bCs/>
              </w:rPr>
              <w:t xml:space="preserve">Week </w:t>
            </w:r>
            <w:r w:rsidR="00ED5028">
              <w:rPr>
                <w:b/>
                <w:bCs/>
              </w:rPr>
              <w:t>6</w:t>
            </w:r>
            <w:r>
              <w:t xml:space="preserve">: </w:t>
            </w:r>
            <w:r w:rsidR="004E2098">
              <w:t>Continue and finish the report.</w:t>
            </w:r>
          </w:p>
          <w:p w14:paraId="35F848E6" w14:textId="77777777" w:rsidR="00CB0DA1" w:rsidRDefault="00CB0DA1"/>
          <w:p w14:paraId="7FABFEBD" w14:textId="3F157A0E" w:rsidR="00CB0DA1" w:rsidRDefault="00CB0DA1"/>
        </w:tc>
      </w:tr>
      <w:tr w:rsidR="00CB0DA1" w14:paraId="481D8343" w14:textId="77777777" w:rsidTr="00B03B10">
        <w:tc>
          <w:tcPr>
            <w:tcW w:w="9351" w:type="dxa"/>
            <w:gridSpan w:val="2"/>
          </w:tcPr>
          <w:p w14:paraId="5E218CA5" w14:textId="031DBFE5" w:rsidR="00CB0DA1" w:rsidRDefault="00CB0DA1" w:rsidP="68B6AEE3">
            <w:pPr>
              <w:rPr>
                <w:b/>
                <w:bCs/>
              </w:rPr>
            </w:pPr>
            <w:r w:rsidRPr="68B6AEE3">
              <w:rPr>
                <w:b/>
                <w:bCs/>
              </w:rPr>
              <w:t>Candidate requirements:</w:t>
            </w:r>
          </w:p>
        </w:tc>
      </w:tr>
      <w:tr w:rsidR="00CB0DA1" w14:paraId="2A13AA75" w14:textId="77777777" w:rsidTr="00B03B10">
        <w:tc>
          <w:tcPr>
            <w:tcW w:w="9351" w:type="dxa"/>
            <w:gridSpan w:val="2"/>
          </w:tcPr>
          <w:p w14:paraId="61810227" w14:textId="77777777" w:rsidR="00CB0DA1" w:rsidRDefault="00CB0DA1"/>
          <w:p w14:paraId="2BDF1AD7" w14:textId="76ADEB0C" w:rsidR="00935FB8" w:rsidRDefault="00935FB8">
            <w:r>
              <w:t>Essential</w:t>
            </w:r>
            <w:r w:rsidR="00E45DF5">
              <w:t>:</w:t>
            </w:r>
          </w:p>
          <w:p w14:paraId="6D03C192" w14:textId="6EEEC4BE" w:rsidR="00982749" w:rsidRPr="00B21594" w:rsidRDefault="00144198"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 xml:space="preserve">Ability to </w:t>
            </w:r>
            <w:r w:rsidR="00982749" w:rsidRPr="00B21594">
              <w:rPr>
                <w:rFonts w:asciiTheme="minorHAnsi" w:eastAsiaTheme="minorHAnsi" w:hAnsiTheme="minorHAnsi" w:cstheme="minorBidi"/>
                <w:lang w:val="en-GB"/>
              </w:rPr>
              <w:t xml:space="preserve">work from Loughborough when required for </w:t>
            </w:r>
            <w:r w:rsidR="004D1130" w:rsidRPr="00B21594">
              <w:rPr>
                <w:rFonts w:asciiTheme="minorHAnsi" w:eastAsiaTheme="minorHAnsi" w:hAnsiTheme="minorHAnsi" w:cstheme="minorBidi"/>
                <w:lang w:val="en-GB"/>
              </w:rPr>
              <w:t xml:space="preserve">Laboratory </w:t>
            </w:r>
            <w:proofErr w:type="gramStart"/>
            <w:r w:rsidR="00B21594" w:rsidRPr="00B21594">
              <w:rPr>
                <w:rFonts w:asciiTheme="minorHAnsi" w:eastAsiaTheme="minorHAnsi" w:hAnsiTheme="minorHAnsi" w:cstheme="minorBidi"/>
                <w:lang w:val="en-GB"/>
              </w:rPr>
              <w:t>work</w:t>
            </w:r>
            <w:proofErr w:type="gramEnd"/>
            <w:r w:rsidR="004D1130" w:rsidRPr="00B21594">
              <w:rPr>
                <w:rFonts w:asciiTheme="minorHAnsi" w:eastAsiaTheme="minorHAnsi" w:hAnsiTheme="minorHAnsi" w:cstheme="minorBidi"/>
                <w:lang w:val="en-GB"/>
              </w:rPr>
              <w:t xml:space="preserve"> </w:t>
            </w:r>
          </w:p>
          <w:p w14:paraId="0785296A" w14:textId="2475994B" w:rsidR="00C11978" w:rsidRPr="00B21594" w:rsidRDefault="00144198"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Willingness</w:t>
            </w:r>
            <w:r w:rsidR="00764951" w:rsidRPr="00B21594">
              <w:rPr>
                <w:rFonts w:asciiTheme="minorHAnsi" w:eastAsiaTheme="minorHAnsi" w:hAnsiTheme="minorHAnsi" w:cstheme="minorBidi"/>
                <w:lang w:val="en-GB"/>
              </w:rPr>
              <w:t xml:space="preserve"> to work</w:t>
            </w:r>
            <w:r w:rsidRPr="00B21594">
              <w:rPr>
                <w:rFonts w:asciiTheme="minorHAnsi" w:eastAsiaTheme="minorHAnsi" w:hAnsiTheme="minorHAnsi" w:cstheme="minorBidi"/>
                <w:lang w:val="en-GB"/>
              </w:rPr>
              <w:t xml:space="preserve"> outside undertaking </w:t>
            </w:r>
            <w:proofErr w:type="gramStart"/>
            <w:r w:rsidRPr="00B21594">
              <w:rPr>
                <w:rFonts w:asciiTheme="minorHAnsi" w:eastAsiaTheme="minorHAnsi" w:hAnsiTheme="minorHAnsi" w:cstheme="minorBidi"/>
                <w:lang w:val="en-GB"/>
              </w:rPr>
              <w:t>fieldwork</w:t>
            </w:r>
            <w:proofErr w:type="gramEnd"/>
            <w:r w:rsidR="00764951" w:rsidRPr="00B21594">
              <w:rPr>
                <w:rFonts w:asciiTheme="minorHAnsi" w:eastAsiaTheme="minorHAnsi" w:hAnsiTheme="minorHAnsi" w:cstheme="minorBidi"/>
                <w:lang w:val="en-GB"/>
              </w:rPr>
              <w:t xml:space="preserve"> </w:t>
            </w:r>
          </w:p>
          <w:p w14:paraId="05ACE9A3" w14:textId="1F0BDF19" w:rsidR="00764951" w:rsidRPr="00B21594" w:rsidRDefault="00585A21"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W</w:t>
            </w:r>
            <w:r w:rsidR="00764951" w:rsidRPr="00B21594">
              <w:rPr>
                <w:rFonts w:asciiTheme="minorHAnsi" w:eastAsiaTheme="minorHAnsi" w:hAnsiTheme="minorHAnsi" w:cstheme="minorBidi"/>
                <w:lang w:val="en-GB"/>
              </w:rPr>
              <w:t>illing</w:t>
            </w:r>
            <w:r w:rsidRPr="00B21594">
              <w:rPr>
                <w:rFonts w:asciiTheme="minorHAnsi" w:eastAsiaTheme="minorHAnsi" w:hAnsiTheme="minorHAnsi" w:cstheme="minorBidi"/>
                <w:lang w:val="en-GB"/>
              </w:rPr>
              <w:t>ness</w:t>
            </w:r>
            <w:r w:rsidR="00764951" w:rsidRPr="00B21594">
              <w:rPr>
                <w:rFonts w:asciiTheme="minorHAnsi" w:eastAsiaTheme="minorHAnsi" w:hAnsiTheme="minorHAnsi" w:cstheme="minorBidi"/>
                <w:lang w:val="en-GB"/>
              </w:rPr>
              <w:t xml:space="preserve"> to undertake repetitive </w:t>
            </w:r>
            <w:proofErr w:type="gramStart"/>
            <w:r w:rsidR="00764951" w:rsidRPr="00B21594">
              <w:rPr>
                <w:rFonts w:asciiTheme="minorHAnsi" w:eastAsiaTheme="minorHAnsi" w:hAnsiTheme="minorHAnsi" w:cstheme="minorBidi"/>
                <w:lang w:val="en-GB"/>
              </w:rPr>
              <w:t>tasks</w:t>
            </w:r>
            <w:proofErr w:type="gramEnd"/>
          </w:p>
          <w:p w14:paraId="2BB970B0" w14:textId="77777777" w:rsidR="00C759FB" w:rsidRDefault="00585A21"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Excellent written and oral communication skills</w:t>
            </w:r>
          </w:p>
          <w:p w14:paraId="22131F96" w14:textId="5C6F0FAE" w:rsidR="00144198" w:rsidRPr="00B21594" w:rsidRDefault="00144198"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 xml:space="preserve">Ability to work independently and as part of a team and to collaborate with </w:t>
            </w:r>
            <w:proofErr w:type="gramStart"/>
            <w:r w:rsidRPr="00B21594">
              <w:rPr>
                <w:rFonts w:asciiTheme="minorHAnsi" w:eastAsiaTheme="minorHAnsi" w:hAnsiTheme="minorHAnsi" w:cstheme="minorBidi"/>
                <w:lang w:val="en-GB"/>
              </w:rPr>
              <w:t>others</w:t>
            </w:r>
            <w:proofErr w:type="gramEnd"/>
          </w:p>
          <w:p w14:paraId="7AC3CB99" w14:textId="240E304E" w:rsidR="00144198" w:rsidRPr="00B21594" w:rsidRDefault="00144198"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Excellent interpersonal, and organisational skills</w:t>
            </w:r>
          </w:p>
          <w:p w14:paraId="141426B1" w14:textId="2D8AF89E" w:rsidR="00144198" w:rsidRPr="00B21594" w:rsidRDefault="00144198" w:rsidP="00F048CE">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 xml:space="preserve">Self-motivated with ability to meet </w:t>
            </w:r>
            <w:proofErr w:type="gramStart"/>
            <w:r w:rsidRPr="00B21594">
              <w:rPr>
                <w:rFonts w:asciiTheme="minorHAnsi" w:eastAsiaTheme="minorHAnsi" w:hAnsiTheme="minorHAnsi" w:cstheme="minorBidi"/>
                <w:lang w:val="en-GB"/>
              </w:rPr>
              <w:t>deadlines</w:t>
            </w:r>
            <w:proofErr w:type="gramEnd"/>
          </w:p>
          <w:p w14:paraId="441414CF" w14:textId="25E97D22" w:rsidR="00E01BE3" w:rsidRPr="00B21594" w:rsidRDefault="00E01BE3" w:rsidP="00EA701D">
            <w:pPr>
              <w:pStyle w:val="ListParagraph"/>
              <w:ind w:left="720" w:firstLine="0"/>
              <w:rPr>
                <w:rFonts w:asciiTheme="minorHAnsi" w:eastAsiaTheme="minorHAnsi" w:hAnsiTheme="minorHAnsi" w:cstheme="minorBidi"/>
                <w:lang w:val="en-GB"/>
              </w:rPr>
            </w:pPr>
          </w:p>
          <w:p w14:paraId="11F6A9BB" w14:textId="64999972" w:rsidR="00A23BB2" w:rsidRDefault="00CB224B" w:rsidP="00A23BB2">
            <w:r>
              <w:t xml:space="preserve">Desired: </w:t>
            </w:r>
          </w:p>
          <w:p w14:paraId="22345932" w14:textId="6BC4AA1C" w:rsidR="00144198" w:rsidRPr="00B21594" w:rsidRDefault="00144198" w:rsidP="00144198">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Experience of working with freshwater organisms, in particular macroinvertebrates</w:t>
            </w:r>
          </w:p>
          <w:p w14:paraId="2DF81B0A" w14:textId="312D9E7E" w:rsidR="00144198" w:rsidRPr="00B21594" w:rsidRDefault="00144198" w:rsidP="00B03B10">
            <w:pPr>
              <w:pStyle w:val="ListParagraph"/>
              <w:numPr>
                <w:ilvl w:val="0"/>
                <w:numId w:val="6"/>
              </w:numPr>
              <w:rPr>
                <w:rFonts w:asciiTheme="minorHAnsi" w:eastAsiaTheme="minorHAnsi" w:hAnsiTheme="minorHAnsi" w:cstheme="minorBidi"/>
                <w:lang w:val="en-GB"/>
              </w:rPr>
            </w:pPr>
            <w:r w:rsidRPr="00B21594">
              <w:rPr>
                <w:rFonts w:asciiTheme="minorHAnsi" w:eastAsiaTheme="minorHAnsi" w:hAnsiTheme="minorHAnsi" w:cstheme="minorBidi"/>
                <w:lang w:val="en-GB"/>
              </w:rPr>
              <w:t>Experience of working in laboratories / in the field</w:t>
            </w:r>
          </w:p>
          <w:p w14:paraId="3026DAE5" w14:textId="65A8BA74" w:rsidR="68B6AEE3" w:rsidRDefault="68B6AEE3" w:rsidP="68B6AEE3"/>
          <w:p w14:paraId="70EAB63C" w14:textId="4557144F" w:rsidR="68B6AEE3" w:rsidRDefault="68B6AEE3" w:rsidP="68B6AEE3"/>
          <w:p w14:paraId="3F2C85BE" w14:textId="5049F1D7" w:rsidR="00CB0DA1" w:rsidRDefault="00CB0DA1"/>
        </w:tc>
      </w:tr>
      <w:tr w:rsidR="00CB0DA1" w14:paraId="3318CC12" w14:textId="77777777" w:rsidTr="00B03B10">
        <w:tc>
          <w:tcPr>
            <w:tcW w:w="9351" w:type="dxa"/>
            <w:gridSpan w:val="2"/>
          </w:tcPr>
          <w:p w14:paraId="12B7DFFE" w14:textId="3F479969" w:rsidR="00CB0DA1" w:rsidRDefault="00CB0DA1" w:rsidP="68B6AEE3">
            <w:pPr>
              <w:rPr>
                <w:b/>
                <w:bCs/>
              </w:rPr>
            </w:pPr>
            <w:r w:rsidRPr="68B6AEE3">
              <w:rPr>
                <w:b/>
                <w:bCs/>
              </w:rPr>
              <w:t>Background reading and references:</w:t>
            </w:r>
          </w:p>
        </w:tc>
      </w:tr>
      <w:tr w:rsidR="00CB0DA1" w14:paraId="6466E1C2" w14:textId="77777777" w:rsidTr="00B03B10">
        <w:tc>
          <w:tcPr>
            <w:tcW w:w="9351" w:type="dxa"/>
            <w:gridSpan w:val="2"/>
          </w:tcPr>
          <w:p w14:paraId="44CB5D1D" w14:textId="77777777" w:rsidR="00CB0DA1" w:rsidRDefault="00CB0DA1"/>
          <w:p w14:paraId="377249F9" w14:textId="7602C313" w:rsidR="00541E16" w:rsidRPr="00541E16" w:rsidRDefault="00541E16" w:rsidP="00F37848">
            <w:pPr>
              <w:pStyle w:val="ListParagraph"/>
              <w:numPr>
                <w:ilvl w:val="0"/>
                <w:numId w:val="6"/>
              </w:numPr>
            </w:pPr>
            <w:r>
              <w:rPr>
                <w:color w:val="222222"/>
                <w:sz w:val="20"/>
                <w:szCs w:val="20"/>
                <w:shd w:val="clear" w:color="auto" w:fill="FFFFFF"/>
              </w:rPr>
              <w:lastRenderedPageBreak/>
              <w:t>Williams, P., Whitfield, M., Biggs, J., Bray, S., Fox, G., Nicolet, P., &amp; Sear, D. (2004) Comparative biodiversity of rivers, streams, ditches, and ponds in an agricultural landscape in Southern England. </w:t>
            </w:r>
            <w:r>
              <w:rPr>
                <w:i/>
                <w:iCs/>
                <w:color w:val="222222"/>
                <w:sz w:val="20"/>
                <w:szCs w:val="20"/>
                <w:shd w:val="clear" w:color="auto" w:fill="FFFFFF"/>
              </w:rPr>
              <w:t>Biological conservation</w:t>
            </w:r>
            <w:r>
              <w:rPr>
                <w:color w:val="222222"/>
                <w:sz w:val="20"/>
                <w:szCs w:val="20"/>
                <w:shd w:val="clear" w:color="auto" w:fill="FFFFFF"/>
              </w:rPr>
              <w:t>, </w:t>
            </w:r>
            <w:r>
              <w:rPr>
                <w:i/>
                <w:iCs/>
                <w:color w:val="222222"/>
                <w:sz w:val="20"/>
                <w:szCs w:val="20"/>
                <w:shd w:val="clear" w:color="auto" w:fill="FFFFFF"/>
              </w:rPr>
              <w:t>115</w:t>
            </w:r>
            <w:r>
              <w:rPr>
                <w:color w:val="222222"/>
                <w:sz w:val="20"/>
                <w:szCs w:val="20"/>
                <w:shd w:val="clear" w:color="auto" w:fill="FFFFFF"/>
              </w:rPr>
              <w:t>(2), 329-341.</w:t>
            </w:r>
          </w:p>
          <w:p w14:paraId="5319E6CF" w14:textId="77777777" w:rsidR="00541E16" w:rsidRPr="00541E16" w:rsidRDefault="00541E16" w:rsidP="00541E16">
            <w:pPr>
              <w:pStyle w:val="ListParagraph"/>
              <w:ind w:left="720" w:firstLine="0"/>
            </w:pPr>
          </w:p>
          <w:p w14:paraId="56B38D51" w14:textId="6302A11E" w:rsidR="00F37848" w:rsidRPr="00541E16" w:rsidRDefault="00067B6F" w:rsidP="00F37848">
            <w:pPr>
              <w:pStyle w:val="ListParagraph"/>
              <w:numPr>
                <w:ilvl w:val="0"/>
                <w:numId w:val="6"/>
              </w:numPr>
            </w:pPr>
            <w:r>
              <w:rPr>
                <w:color w:val="222222"/>
                <w:sz w:val="20"/>
                <w:szCs w:val="20"/>
                <w:shd w:val="clear" w:color="auto" w:fill="FFFFFF"/>
              </w:rPr>
              <w:t>Hill, M. J., Sayer, C. D., &amp; Wood, P. J. (2016) When is the best time to sample aquatic macroinvertebrates in ponds for biodiversity assessment? </w:t>
            </w:r>
            <w:r>
              <w:rPr>
                <w:i/>
                <w:iCs/>
                <w:color w:val="222222"/>
                <w:sz w:val="20"/>
                <w:szCs w:val="20"/>
                <w:shd w:val="clear" w:color="auto" w:fill="FFFFFF"/>
              </w:rPr>
              <w:t>Environmental Monitoring and Assessment</w:t>
            </w:r>
            <w:r>
              <w:rPr>
                <w:color w:val="222222"/>
                <w:sz w:val="20"/>
                <w:szCs w:val="20"/>
                <w:shd w:val="clear" w:color="auto" w:fill="FFFFFF"/>
              </w:rPr>
              <w:t>, </w:t>
            </w:r>
            <w:r>
              <w:rPr>
                <w:i/>
                <w:iCs/>
                <w:color w:val="222222"/>
                <w:sz w:val="20"/>
                <w:szCs w:val="20"/>
                <w:shd w:val="clear" w:color="auto" w:fill="FFFFFF"/>
              </w:rPr>
              <w:t>188</w:t>
            </w:r>
            <w:r>
              <w:rPr>
                <w:color w:val="222222"/>
                <w:sz w:val="20"/>
                <w:szCs w:val="20"/>
                <w:shd w:val="clear" w:color="auto" w:fill="FFFFFF"/>
              </w:rPr>
              <w:t>, 1-11.</w:t>
            </w:r>
          </w:p>
          <w:p w14:paraId="78EABFE2" w14:textId="77777777" w:rsidR="00541E16" w:rsidRPr="0029175B" w:rsidRDefault="00541E16" w:rsidP="00541E16"/>
          <w:p w14:paraId="42873254" w14:textId="46182AA1" w:rsidR="0029175B" w:rsidRPr="005509D9" w:rsidRDefault="000C413A" w:rsidP="00F37848">
            <w:pPr>
              <w:pStyle w:val="ListParagraph"/>
              <w:numPr>
                <w:ilvl w:val="0"/>
                <w:numId w:val="6"/>
              </w:numPr>
            </w:pPr>
            <w:r>
              <w:rPr>
                <w:color w:val="222222"/>
                <w:sz w:val="20"/>
                <w:szCs w:val="20"/>
                <w:shd w:val="clear" w:color="auto" w:fill="FFFFFF"/>
              </w:rPr>
              <w:t>Hill, M. J., Greaves, H. M., Sayer, C. D., Hassall, C., Milin, M., Milner, V. S., &amp; Wood, P. J. (2021) Pond ecology and conservation: research priorities and knowledge gaps. </w:t>
            </w:r>
            <w:r>
              <w:rPr>
                <w:i/>
                <w:iCs/>
                <w:color w:val="222222"/>
                <w:sz w:val="20"/>
                <w:szCs w:val="20"/>
                <w:shd w:val="clear" w:color="auto" w:fill="FFFFFF"/>
              </w:rPr>
              <w:t>Ecosphere</w:t>
            </w:r>
            <w:r>
              <w:rPr>
                <w:color w:val="222222"/>
                <w:sz w:val="20"/>
                <w:szCs w:val="20"/>
                <w:shd w:val="clear" w:color="auto" w:fill="FFFFFF"/>
              </w:rPr>
              <w:t>, </w:t>
            </w:r>
            <w:r>
              <w:rPr>
                <w:i/>
                <w:iCs/>
                <w:color w:val="222222"/>
                <w:sz w:val="20"/>
                <w:szCs w:val="20"/>
                <w:shd w:val="clear" w:color="auto" w:fill="FFFFFF"/>
              </w:rPr>
              <w:t>12</w:t>
            </w:r>
            <w:r>
              <w:rPr>
                <w:color w:val="222222"/>
                <w:sz w:val="20"/>
                <w:szCs w:val="20"/>
                <w:shd w:val="clear" w:color="auto" w:fill="FFFFFF"/>
              </w:rPr>
              <w:t>(12), e03853.</w:t>
            </w:r>
          </w:p>
          <w:p w14:paraId="4499477F" w14:textId="77777777" w:rsidR="005509D9" w:rsidRDefault="005509D9" w:rsidP="005509D9">
            <w:pPr>
              <w:pStyle w:val="ListParagraph"/>
            </w:pPr>
          </w:p>
          <w:p w14:paraId="1A54DC6F" w14:textId="24D2812C" w:rsidR="005509D9" w:rsidRPr="006E299E" w:rsidRDefault="005509D9" w:rsidP="00F37848">
            <w:pPr>
              <w:pStyle w:val="ListParagraph"/>
              <w:numPr>
                <w:ilvl w:val="0"/>
                <w:numId w:val="6"/>
              </w:numPr>
            </w:pPr>
            <w:r>
              <w:rPr>
                <w:color w:val="222222"/>
                <w:sz w:val="20"/>
                <w:szCs w:val="20"/>
                <w:shd w:val="clear" w:color="auto" w:fill="FFFFFF"/>
              </w:rPr>
              <w:t xml:space="preserve">Sayer, C., Andrews, K., </w:t>
            </w:r>
            <w:proofErr w:type="spellStart"/>
            <w:r>
              <w:rPr>
                <w:color w:val="222222"/>
                <w:sz w:val="20"/>
                <w:szCs w:val="20"/>
                <w:shd w:val="clear" w:color="auto" w:fill="FFFFFF"/>
              </w:rPr>
              <w:t>Shilland</w:t>
            </w:r>
            <w:proofErr w:type="spellEnd"/>
            <w:r>
              <w:rPr>
                <w:color w:val="222222"/>
                <w:sz w:val="20"/>
                <w:szCs w:val="20"/>
                <w:shd w:val="clear" w:color="auto" w:fill="FFFFFF"/>
              </w:rPr>
              <w:t>, E., Edmonds, N., Edmonds</w:t>
            </w:r>
            <w:r>
              <w:rPr>
                <w:rFonts w:ascii="Cambria Math" w:hAnsi="Cambria Math" w:cs="Cambria Math"/>
                <w:color w:val="222222"/>
                <w:sz w:val="20"/>
                <w:szCs w:val="20"/>
                <w:shd w:val="clear" w:color="auto" w:fill="FFFFFF"/>
              </w:rPr>
              <w:t>‐</w:t>
            </w:r>
            <w:r>
              <w:rPr>
                <w:color w:val="222222"/>
                <w:sz w:val="20"/>
                <w:szCs w:val="20"/>
                <w:shd w:val="clear" w:color="auto" w:fill="FFFFFF"/>
              </w:rPr>
              <w:t>Brown, R., Patmore, I., &amp; Axmacher, J. (2012) The role of pond management for biodiversity conservation in an agricultural landscape. </w:t>
            </w:r>
            <w:r>
              <w:rPr>
                <w:i/>
                <w:iCs/>
                <w:color w:val="222222"/>
                <w:sz w:val="20"/>
                <w:szCs w:val="20"/>
                <w:shd w:val="clear" w:color="auto" w:fill="FFFFFF"/>
              </w:rPr>
              <w:t>Aquatic Conservation: Marine and Freshwater Ecosystems</w:t>
            </w:r>
            <w:r>
              <w:rPr>
                <w:color w:val="222222"/>
                <w:sz w:val="20"/>
                <w:szCs w:val="20"/>
                <w:shd w:val="clear" w:color="auto" w:fill="FFFFFF"/>
              </w:rPr>
              <w:t>, </w:t>
            </w:r>
            <w:r>
              <w:rPr>
                <w:i/>
                <w:iCs/>
                <w:color w:val="222222"/>
                <w:sz w:val="20"/>
                <w:szCs w:val="20"/>
                <w:shd w:val="clear" w:color="auto" w:fill="FFFFFF"/>
              </w:rPr>
              <w:t>22</w:t>
            </w:r>
            <w:r>
              <w:rPr>
                <w:color w:val="222222"/>
                <w:sz w:val="20"/>
                <w:szCs w:val="20"/>
                <w:shd w:val="clear" w:color="auto" w:fill="FFFFFF"/>
              </w:rPr>
              <w:t>(5), 626-638.</w:t>
            </w:r>
          </w:p>
          <w:p w14:paraId="79A07E2D" w14:textId="77777777" w:rsidR="006E299E" w:rsidRDefault="006E299E" w:rsidP="006E299E">
            <w:pPr>
              <w:pStyle w:val="ListParagraph"/>
            </w:pPr>
          </w:p>
          <w:p w14:paraId="58D8361B" w14:textId="634C23BD" w:rsidR="006E299E" w:rsidRPr="00744D94" w:rsidRDefault="006E299E" w:rsidP="00F37848">
            <w:pPr>
              <w:pStyle w:val="ListParagraph"/>
              <w:numPr>
                <w:ilvl w:val="0"/>
                <w:numId w:val="6"/>
              </w:numPr>
            </w:pPr>
            <w:r>
              <w:rPr>
                <w:color w:val="222222"/>
                <w:sz w:val="20"/>
                <w:szCs w:val="20"/>
                <w:shd w:val="clear" w:color="auto" w:fill="FFFFFF"/>
              </w:rPr>
              <w:t xml:space="preserve">Robotham, J., Old, G., </w:t>
            </w:r>
            <w:proofErr w:type="spellStart"/>
            <w:r>
              <w:rPr>
                <w:color w:val="222222"/>
                <w:sz w:val="20"/>
                <w:szCs w:val="20"/>
                <w:shd w:val="clear" w:color="auto" w:fill="FFFFFF"/>
              </w:rPr>
              <w:t>Rameshwaran</w:t>
            </w:r>
            <w:proofErr w:type="spellEnd"/>
            <w:r>
              <w:rPr>
                <w:color w:val="222222"/>
                <w:sz w:val="20"/>
                <w:szCs w:val="20"/>
                <w:shd w:val="clear" w:color="auto" w:fill="FFFFFF"/>
              </w:rPr>
              <w:t>, P., Sear, D., Trill, E., Bishop, J., &amp; McKnight, D. (2023) Nature</w:t>
            </w:r>
            <w:r>
              <w:rPr>
                <w:rFonts w:ascii="Cambria Math" w:hAnsi="Cambria Math" w:cs="Cambria Math"/>
                <w:color w:val="222222"/>
                <w:sz w:val="20"/>
                <w:szCs w:val="20"/>
                <w:shd w:val="clear" w:color="auto" w:fill="FFFFFF"/>
              </w:rPr>
              <w:t>‐</w:t>
            </w:r>
            <w:r>
              <w:rPr>
                <w:color w:val="222222"/>
                <w:sz w:val="20"/>
                <w:szCs w:val="20"/>
                <w:shd w:val="clear" w:color="auto" w:fill="FFFFFF"/>
              </w:rPr>
              <w:t>based solutions enhance sediment and nutrient storage in an agricultural lowland catchment. </w:t>
            </w:r>
            <w:r>
              <w:rPr>
                <w:i/>
                <w:iCs/>
                <w:color w:val="222222"/>
                <w:sz w:val="20"/>
                <w:szCs w:val="20"/>
                <w:shd w:val="clear" w:color="auto" w:fill="FFFFFF"/>
              </w:rPr>
              <w:t>Earth Surface Processes and Landforms</w:t>
            </w:r>
            <w:r>
              <w:rPr>
                <w:color w:val="222222"/>
                <w:sz w:val="20"/>
                <w:szCs w:val="20"/>
                <w:shd w:val="clear" w:color="auto" w:fill="FFFFFF"/>
              </w:rPr>
              <w:t>, </w:t>
            </w:r>
            <w:r>
              <w:rPr>
                <w:i/>
                <w:iCs/>
                <w:color w:val="222222"/>
                <w:sz w:val="20"/>
                <w:szCs w:val="20"/>
                <w:shd w:val="clear" w:color="auto" w:fill="FFFFFF"/>
              </w:rPr>
              <w:t>48</w:t>
            </w:r>
            <w:r>
              <w:rPr>
                <w:color w:val="222222"/>
                <w:sz w:val="20"/>
                <w:szCs w:val="20"/>
                <w:shd w:val="clear" w:color="auto" w:fill="FFFFFF"/>
              </w:rPr>
              <w:t>(2), 243-258.</w:t>
            </w:r>
          </w:p>
          <w:p w14:paraId="5A1435DD" w14:textId="77777777" w:rsidR="00744D94" w:rsidRDefault="00744D94" w:rsidP="00744D94">
            <w:pPr>
              <w:pStyle w:val="ListParagraph"/>
            </w:pPr>
          </w:p>
          <w:p w14:paraId="72A5B4C1" w14:textId="107D0723" w:rsidR="00744D94" w:rsidRPr="00B66E66" w:rsidRDefault="00744D94" w:rsidP="00F37848">
            <w:pPr>
              <w:pStyle w:val="ListParagraph"/>
              <w:numPr>
                <w:ilvl w:val="0"/>
                <w:numId w:val="6"/>
              </w:numPr>
            </w:pPr>
            <w:r>
              <w:rPr>
                <w:color w:val="222222"/>
                <w:sz w:val="20"/>
                <w:szCs w:val="20"/>
                <w:shd w:val="clear" w:color="auto" w:fill="FFFFFF"/>
              </w:rPr>
              <w:t xml:space="preserve">Ruggiero, A., </w:t>
            </w:r>
            <w:proofErr w:type="spellStart"/>
            <w:r>
              <w:rPr>
                <w:color w:val="222222"/>
                <w:sz w:val="20"/>
                <w:szCs w:val="20"/>
                <w:shd w:val="clear" w:color="auto" w:fill="FFFFFF"/>
              </w:rPr>
              <w:t>Céréghino</w:t>
            </w:r>
            <w:proofErr w:type="spellEnd"/>
            <w:r>
              <w:rPr>
                <w:color w:val="222222"/>
                <w:sz w:val="20"/>
                <w:szCs w:val="20"/>
                <w:shd w:val="clear" w:color="auto" w:fill="FFFFFF"/>
              </w:rPr>
              <w:t xml:space="preserve">, R., Figuerola, J., Marty, P., &amp; Angélibert, S. (2008) Farm ponds </w:t>
            </w:r>
            <w:proofErr w:type="gramStart"/>
            <w:r>
              <w:rPr>
                <w:color w:val="222222"/>
                <w:sz w:val="20"/>
                <w:szCs w:val="20"/>
                <w:shd w:val="clear" w:color="auto" w:fill="FFFFFF"/>
              </w:rPr>
              <w:t>make a contribution</w:t>
            </w:r>
            <w:proofErr w:type="gramEnd"/>
            <w:r>
              <w:rPr>
                <w:color w:val="222222"/>
                <w:sz w:val="20"/>
                <w:szCs w:val="20"/>
                <w:shd w:val="clear" w:color="auto" w:fill="FFFFFF"/>
              </w:rPr>
              <w:t xml:space="preserve"> to the biodiversity of aquatic insects in a French agricultural landscape. </w:t>
            </w:r>
            <w:r>
              <w:rPr>
                <w:i/>
                <w:iCs/>
                <w:color w:val="222222"/>
                <w:sz w:val="20"/>
                <w:szCs w:val="20"/>
                <w:shd w:val="clear" w:color="auto" w:fill="FFFFFF"/>
              </w:rPr>
              <w:t xml:space="preserve">Comptes Rendus </w:t>
            </w:r>
            <w:proofErr w:type="spellStart"/>
            <w:r>
              <w:rPr>
                <w:i/>
                <w:iCs/>
                <w:color w:val="222222"/>
                <w:sz w:val="20"/>
                <w:szCs w:val="20"/>
                <w:shd w:val="clear" w:color="auto" w:fill="FFFFFF"/>
              </w:rPr>
              <w:t>Biologies</w:t>
            </w:r>
            <w:proofErr w:type="spellEnd"/>
            <w:r>
              <w:rPr>
                <w:color w:val="222222"/>
                <w:sz w:val="20"/>
                <w:szCs w:val="20"/>
                <w:shd w:val="clear" w:color="auto" w:fill="FFFFFF"/>
              </w:rPr>
              <w:t>, </w:t>
            </w:r>
            <w:r>
              <w:rPr>
                <w:i/>
                <w:iCs/>
                <w:color w:val="222222"/>
                <w:sz w:val="20"/>
                <w:szCs w:val="20"/>
                <w:shd w:val="clear" w:color="auto" w:fill="FFFFFF"/>
              </w:rPr>
              <w:t>331</w:t>
            </w:r>
            <w:r>
              <w:rPr>
                <w:color w:val="222222"/>
                <w:sz w:val="20"/>
                <w:szCs w:val="20"/>
                <w:shd w:val="clear" w:color="auto" w:fill="FFFFFF"/>
              </w:rPr>
              <w:t>(4), 298-308.</w:t>
            </w:r>
          </w:p>
          <w:p w14:paraId="37FF4E0D" w14:textId="77777777" w:rsidR="00B66E66" w:rsidRDefault="00B66E66" w:rsidP="00B66E66">
            <w:pPr>
              <w:pStyle w:val="ListParagraph"/>
            </w:pPr>
          </w:p>
          <w:p w14:paraId="3A2BA901" w14:textId="04835EC3" w:rsidR="00B66E66" w:rsidRPr="00A33109" w:rsidRDefault="00B66E66" w:rsidP="00F37848">
            <w:pPr>
              <w:pStyle w:val="ListParagraph"/>
              <w:numPr>
                <w:ilvl w:val="0"/>
                <w:numId w:val="6"/>
              </w:numPr>
            </w:pPr>
            <w:r>
              <w:rPr>
                <w:color w:val="222222"/>
                <w:sz w:val="20"/>
                <w:szCs w:val="20"/>
                <w:shd w:val="clear" w:color="auto" w:fill="FFFFFF"/>
              </w:rPr>
              <w:t>Wood, P. J., Greenwood, M. T., &amp; Agnew, M. D. (2003) Pond biodiversity and habitat loss in the UK. </w:t>
            </w:r>
            <w:r>
              <w:rPr>
                <w:i/>
                <w:iCs/>
                <w:color w:val="222222"/>
                <w:sz w:val="20"/>
                <w:szCs w:val="20"/>
                <w:shd w:val="clear" w:color="auto" w:fill="FFFFFF"/>
              </w:rPr>
              <w:t>Area</w:t>
            </w:r>
            <w:r>
              <w:rPr>
                <w:color w:val="222222"/>
                <w:sz w:val="20"/>
                <w:szCs w:val="20"/>
                <w:shd w:val="clear" w:color="auto" w:fill="FFFFFF"/>
              </w:rPr>
              <w:t>, </w:t>
            </w:r>
            <w:r>
              <w:rPr>
                <w:i/>
                <w:iCs/>
                <w:color w:val="222222"/>
                <w:sz w:val="20"/>
                <w:szCs w:val="20"/>
                <w:shd w:val="clear" w:color="auto" w:fill="FFFFFF"/>
              </w:rPr>
              <w:t>35</w:t>
            </w:r>
            <w:r>
              <w:rPr>
                <w:color w:val="222222"/>
                <w:sz w:val="20"/>
                <w:szCs w:val="20"/>
                <w:shd w:val="clear" w:color="auto" w:fill="FFFFFF"/>
              </w:rPr>
              <w:t>(2), 206-216.</w:t>
            </w:r>
          </w:p>
          <w:p w14:paraId="2FFD3FAE" w14:textId="77777777" w:rsidR="00A33109" w:rsidRDefault="00A33109" w:rsidP="00A33109">
            <w:pPr>
              <w:pStyle w:val="ListParagraph"/>
            </w:pPr>
          </w:p>
          <w:p w14:paraId="06F63FE1" w14:textId="05EE0F3F" w:rsidR="00A33109" w:rsidRDefault="00A33109" w:rsidP="00F37848">
            <w:pPr>
              <w:pStyle w:val="ListParagraph"/>
              <w:numPr>
                <w:ilvl w:val="0"/>
                <w:numId w:val="6"/>
              </w:numPr>
            </w:pPr>
            <w:r>
              <w:rPr>
                <w:color w:val="222222"/>
                <w:sz w:val="20"/>
                <w:szCs w:val="20"/>
                <w:shd w:val="clear" w:color="auto" w:fill="FFFFFF"/>
              </w:rPr>
              <w:t>Action, P. (2002) A guide to monitoring the ecological quality of ponds and canals using PSYM. </w:t>
            </w:r>
            <w:r>
              <w:rPr>
                <w:i/>
                <w:iCs/>
                <w:color w:val="222222"/>
                <w:sz w:val="20"/>
                <w:szCs w:val="20"/>
                <w:shd w:val="clear" w:color="auto" w:fill="FFFFFF"/>
              </w:rPr>
              <w:t>Environment Agency, Pond Action, Oxford</w:t>
            </w:r>
            <w:r>
              <w:rPr>
                <w:color w:val="222222"/>
                <w:sz w:val="20"/>
                <w:szCs w:val="20"/>
                <w:shd w:val="clear" w:color="auto" w:fill="FFFFFF"/>
              </w:rPr>
              <w:t>.</w:t>
            </w:r>
          </w:p>
          <w:p w14:paraId="081883AE" w14:textId="77777777" w:rsidR="00CB0DA1" w:rsidRDefault="00CB0DA1"/>
          <w:p w14:paraId="612D2E3C" w14:textId="1F44F401" w:rsidR="68B6AEE3" w:rsidRDefault="00000000" w:rsidP="00F27934">
            <w:pPr>
              <w:pStyle w:val="ListParagraph"/>
              <w:numPr>
                <w:ilvl w:val="0"/>
                <w:numId w:val="6"/>
              </w:numPr>
            </w:pPr>
            <w:hyperlink r:id="rId15" w:history="1">
              <w:r w:rsidR="00F27934" w:rsidRPr="00266B64">
                <w:rPr>
                  <w:rStyle w:val="Hyperlink"/>
                </w:rPr>
                <w:t>https://www.gov.uk/government/statistics/agricultural-land-use-in-england/agricultural-land-use-in-england-at-1-june-2023</w:t>
              </w:r>
            </w:hyperlink>
          </w:p>
          <w:p w14:paraId="33519CDC" w14:textId="77777777" w:rsidR="00F27934" w:rsidRDefault="00F27934" w:rsidP="00F27934">
            <w:pPr>
              <w:pStyle w:val="ListParagraph"/>
            </w:pPr>
          </w:p>
          <w:p w14:paraId="0808EE20" w14:textId="3ACE9E64" w:rsidR="00F27934" w:rsidRDefault="00000000" w:rsidP="00F27934">
            <w:pPr>
              <w:pStyle w:val="ListParagraph"/>
              <w:numPr>
                <w:ilvl w:val="0"/>
                <w:numId w:val="6"/>
              </w:numPr>
            </w:pPr>
            <w:hyperlink r:id="rId16" w:history="1">
              <w:r w:rsidR="00574109" w:rsidRPr="00266B64">
                <w:rPr>
                  <w:rStyle w:val="Hyperlink"/>
                </w:rPr>
                <w:t>https://freshwaterhabitats.org.uk/habitats/ponds/</w:t>
              </w:r>
            </w:hyperlink>
          </w:p>
          <w:p w14:paraId="55AB5669" w14:textId="4A6D9BED" w:rsidR="68B6AEE3" w:rsidRDefault="68B6AEE3" w:rsidP="68B6AEE3"/>
          <w:p w14:paraId="6B23D445" w14:textId="77777777" w:rsidR="00CB0DA1" w:rsidRDefault="00CB0DA1"/>
          <w:p w14:paraId="268BEA20" w14:textId="77777777" w:rsidR="00CB0DA1" w:rsidRDefault="00CB0DA1"/>
          <w:p w14:paraId="3C7B61E2" w14:textId="589350B4" w:rsidR="00CB0DA1" w:rsidRDefault="00CB0DA1"/>
        </w:tc>
      </w:tr>
    </w:tbl>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lastRenderedPageBreak/>
        <w:t>To be completed by institutional CENTA PoC</w:t>
      </w:r>
    </w:p>
    <w:p w14:paraId="340DEBE6" w14:textId="17A028B6" w:rsidR="0068404B" w:rsidRPr="00CB0DA1" w:rsidRDefault="0068404B" w:rsidP="0068404B">
      <w:pPr>
        <w:ind w:left="220"/>
        <w:rPr>
          <w:rFonts w:cstheme="minorHAnsi"/>
        </w:rPr>
      </w:pPr>
      <w:r w:rsidRPr="68B6AEE3">
        <w:t>I confirm that:</w:t>
      </w:r>
    </w:p>
    <w:p w14:paraId="02AD034B" w14:textId="03A43E83" w:rsidR="0068404B" w:rsidRPr="00CB0DA1" w:rsidRDefault="149DAF0A" w:rsidP="68B6AEE3">
      <w:pPr>
        <w:pStyle w:val="ListParagraph"/>
        <w:numPr>
          <w:ilvl w:val="0"/>
          <w:numId w:val="3"/>
        </w:numPr>
        <w:rPr>
          <w:rFonts w:asciiTheme="minorHAnsi" w:eastAsiaTheme="minorEastAsia" w:hAnsiTheme="minorHAnsi" w:cstheme="minorBidi"/>
        </w:rPr>
      </w:pPr>
      <w:r w:rsidRPr="68B6AEE3">
        <w:rPr>
          <w:rFonts w:asciiTheme="minorHAnsi" w:eastAsiaTheme="minorEastAsia" w:hAnsiTheme="minorHAnsi" w:cstheme="minorBidi"/>
          <w:color w:val="000000" w:themeColor="text1"/>
        </w:rPr>
        <w:t>The host institution takes responsibility for s</w:t>
      </w:r>
      <w:r w:rsidRPr="68B6AEE3">
        <w:rPr>
          <w:rFonts w:asciiTheme="minorHAnsi" w:eastAsiaTheme="minorEastAsia" w:hAnsiTheme="minorHAnsi" w:cstheme="minorBidi"/>
          <w:color w:val="000000" w:themeColor="text1"/>
          <w:lang w:val="en-GB"/>
        </w:rPr>
        <w:t xml:space="preserve">electing a suitable undergraduate student and ensuring eligibility (see NERC REP student eligibility requirements above) and confirming their eligibility using the UKRI criteria listed under the NERC REP student eligibility </w:t>
      </w:r>
      <w:proofErr w:type="gramStart"/>
      <w:r w:rsidRPr="68B6AEE3">
        <w:rPr>
          <w:rFonts w:asciiTheme="minorHAnsi" w:eastAsiaTheme="minorEastAsia" w:hAnsiTheme="minorHAnsi" w:cstheme="minorBidi"/>
          <w:color w:val="000000" w:themeColor="text1"/>
          <w:lang w:val="en-GB"/>
        </w:rPr>
        <w:t>criteria</w:t>
      </w:r>
      <w:proofErr w:type="gramEnd"/>
    </w:p>
    <w:p w14:paraId="22FC7331" w14:textId="54CD72CB" w:rsidR="0068404B" w:rsidRPr="00CB0DA1" w:rsidRDefault="083929FB" w:rsidP="68B6AEE3">
      <w:pPr>
        <w:pStyle w:val="ListParagraph"/>
        <w:numPr>
          <w:ilvl w:val="0"/>
          <w:numId w:val="3"/>
        </w:numPr>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This REP project falls within the NERC remit and is of suitable </w:t>
      </w:r>
      <w:proofErr w:type="gramStart"/>
      <w:r w:rsidRPr="68B6AEE3">
        <w:rPr>
          <w:rFonts w:asciiTheme="minorHAnsi" w:eastAsiaTheme="minorEastAsia" w:hAnsiTheme="minorHAnsi" w:cstheme="minorBidi"/>
          <w:color w:val="000000" w:themeColor="text1"/>
          <w:lang w:val="en-GB"/>
        </w:rPr>
        <w:t>quality</w:t>
      </w:r>
      <w:proofErr w:type="gramEnd"/>
    </w:p>
    <w:p w14:paraId="27A4379A" w14:textId="4154ECA9"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Appropriate supervisory arrangements are in </w:t>
      </w:r>
      <w:proofErr w:type="gramStart"/>
      <w:r w:rsidRPr="68B6AEE3">
        <w:rPr>
          <w:rFonts w:asciiTheme="minorHAnsi" w:eastAsiaTheme="minorEastAsia" w:hAnsiTheme="minorHAnsi" w:cstheme="minorBidi"/>
          <w:color w:val="000000" w:themeColor="text1"/>
          <w:lang w:val="en-GB"/>
        </w:rPr>
        <w:t>place</w:t>
      </w:r>
      <w:proofErr w:type="gramEnd"/>
    </w:p>
    <w:p w14:paraId="06563E05" w14:textId="0B33B01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student recruited to undertake this placement will have a PhD student mentor from the DTP/CDT</w:t>
      </w:r>
    </w:p>
    <w:p w14:paraId="1BD43F88" w14:textId="0B9410E4"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application processes used will be inclusive and </w:t>
      </w:r>
      <w:proofErr w:type="gramStart"/>
      <w:r w:rsidRPr="68B6AEE3">
        <w:rPr>
          <w:rFonts w:asciiTheme="minorHAnsi" w:eastAsiaTheme="minorEastAsia" w:hAnsiTheme="minorHAnsi" w:cstheme="minorBidi"/>
          <w:color w:val="000000" w:themeColor="text1"/>
          <w:lang w:val="en-GB"/>
        </w:rPr>
        <w:t>accessible</w:t>
      </w:r>
      <w:proofErr w:type="gramEnd"/>
    </w:p>
    <w:p w14:paraId="65290024" w14:textId="4FED3850"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Reasonable adjustments will be made for students that need them whilst undertaking </w:t>
      </w:r>
      <w:proofErr w:type="gramStart"/>
      <w:r w:rsidRPr="68B6AEE3">
        <w:rPr>
          <w:rFonts w:asciiTheme="minorHAnsi" w:eastAsiaTheme="minorEastAsia" w:hAnsiTheme="minorHAnsi" w:cstheme="minorBidi"/>
          <w:color w:val="000000" w:themeColor="text1"/>
          <w:lang w:val="en-GB"/>
        </w:rPr>
        <w:t>placements</w:t>
      </w:r>
      <w:proofErr w:type="gramEnd"/>
    </w:p>
    <w:p w14:paraId="450C452E" w14:textId="60704D8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placement will be carried out in accordance with all applicable ethical, </w:t>
      </w:r>
      <w:proofErr w:type="gramStart"/>
      <w:r w:rsidRPr="68B6AEE3">
        <w:rPr>
          <w:rFonts w:asciiTheme="minorHAnsi" w:eastAsiaTheme="minorEastAsia" w:hAnsiTheme="minorHAnsi" w:cstheme="minorBidi"/>
          <w:color w:val="000000" w:themeColor="text1"/>
          <w:lang w:val="en-GB"/>
        </w:rPr>
        <w:t>legal</w:t>
      </w:r>
      <w:proofErr w:type="gramEnd"/>
      <w:r w:rsidRPr="68B6AEE3">
        <w:rPr>
          <w:rFonts w:asciiTheme="minorHAnsi" w:eastAsiaTheme="minorEastAsia" w:hAnsiTheme="minorHAnsi" w:cstheme="minorBidi"/>
          <w:color w:val="000000" w:themeColor="text1"/>
          <w:lang w:val="en-GB"/>
        </w:rPr>
        <w:t xml:space="preserve"> and </w:t>
      </w:r>
      <w:r w:rsidRPr="68B6AEE3">
        <w:rPr>
          <w:rFonts w:asciiTheme="minorHAnsi" w:eastAsiaTheme="minorEastAsia" w:hAnsiTheme="minorHAnsi" w:cstheme="minorBidi"/>
          <w:color w:val="000000" w:themeColor="text1"/>
          <w:lang w:val="en-GB"/>
        </w:rPr>
        <w:lastRenderedPageBreak/>
        <w:t>regulatory requirements including but not limited to relevant provisions of the General Data Protection Regulation, the Data Protection Act 2018, the Bribery Act 2010, the Fraud Act 2006, the Equality Act 2010 and the Modern Slavery Act 2015</w:t>
      </w:r>
    </w:p>
    <w:p w14:paraId="3AFEF27C" w14:textId="583A78B2"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host organisation takes responsibility for identification, protection and exploitation of any intellectual property rights arising from the </w:t>
      </w:r>
      <w:proofErr w:type="gramStart"/>
      <w:r w:rsidRPr="68B6AEE3">
        <w:rPr>
          <w:rFonts w:asciiTheme="minorHAnsi" w:eastAsiaTheme="minorEastAsia" w:hAnsiTheme="minorHAnsi" w:cstheme="minorBidi"/>
          <w:color w:val="000000" w:themeColor="text1"/>
          <w:lang w:val="en-GB"/>
        </w:rPr>
        <w:t>work</w:t>
      </w:r>
      <w:proofErr w:type="gramEnd"/>
    </w:p>
    <w:p w14:paraId="7D1279A3" w14:textId="42B09939" w:rsidR="0068404B" w:rsidRPr="00CB0DA1" w:rsidRDefault="18328568"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facilities, agreements about access and collaborations necessary for the work </w:t>
      </w:r>
      <w:r w:rsidR="0535130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obtained before the work commences and can be ensured through the period of the </w:t>
      </w:r>
      <w:proofErr w:type="gramStart"/>
      <w:r w:rsidR="083929FB" w:rsidRPr="68B6AEE3">
        <w:rPr>
          <w:rFonts w:asciiTheme="minorHAnsi" w:eastAsiaTheme="minorEastAsia" w:hAnsiTheme="minorHAnsi" w:cstheme="minorBidi"/>
          <w:color w:val="000000" w:themeColor="text1"/>
          <w:lang w:val="en-GB"/>
        </w:rPr>
        <w:t>work</w:t>
      </w:r>
      <w:proofErr w:type="gramEnd"/>
    </w:p>
    <w:p w14:paraId="09279DA4" w14:textId="4A72A8C8" w:rsidR="0068404B" w:rsidRPr="00CB0DA1" w:rsidRDefault="154E65A0"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lang w:val="en-GB"/>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costs awarded by NERC for the REPs </w:t>
      </w:r>
      <w:r w:rsidR="5D3EF89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used and accounted for </w:t>
      </w:r>
      <w:proofErr w:type="gramStart"/>
      <w:r w:rsidR="083929FB" w:rsidRPr="68B6AEE3">
        <w:rPr>
          <w:rFonts w:asciiTheme="minorHAnsi" w:eastAsiaTheme="minorEastAsia" w:hAnsiTheme="minorHAnsi" w:cstheme="minorBidi"/>
          <w:color w:val="000000" w:themeColor="text1"/>
          <w:lang w:val="en-GB"/>
        </w:rPr>
        <w:t>appropriately</w:t>
      </w:r>
      <w:proofErr w:type="gramEnd"/>
    </w:p>
    <w:p w14:paraId="6E42054F" w14:textId="1830E826" w:rsidR="0068404B" w:rsidRPr="00CB0DA1" w:rsidRDefault="0068404B" w:rsidP="1CF2000A">
      <w:pPr>
        <w:pStyle w:val="ListParagraph"/>
        <w:numPr>
          <w:ilvl w:val="0"/>
          <w:numId w:val="3"/>
        </w:numPr>
        <w:rPr>
          <w:rFonts w:asciiTheme="minorHAnsi" w:hAnsiTheme="minorHAnsi" w:cstheme="minorBidi"/>
        </w:rPr>
      </w:pPr>
      <w:r w:rsidRPr="68B6AEE3">
        <w:rPr>
          <w:rFonts w:asciiTheme="minorHAnsi" w:hAnsiTheme="minorHAnsi" w:cstheme="minorBidi"/>
        </w:rPr>
        <w:t xml:space="preserve">A report of the project by the student will be submitted </w:t>
      </w:r>
      <w:bookmarkStart w:id="0" w:name="_Hlk100583974"/>
      <w:r w:rsidRPr="68B6AEE3">
        <w:rPr>
          <w:rFonts w:asciiTheme="minorHAnsi" w:hAnsiTheme="minorHAnsi" w:cstheme="minorBidi"/>
        </w:rPr>
        <w:t>no later than</w:t>
      </w:r>
      <w:r w:rsidR="00CB0DA1" w:rsidRPr="68B6AEE3">
        <w:rPr>
          <w:rFonts w:asciiTheme="minorHAnsi" w:hAnsiTheme="minorHAnsi" w:cstheme="minorBidi"/>
        </w:rPr>
        <w:t xml:space="preserve"> one week after the end date of the placement or</w:t>
      </w:r>
      <w:r w:rsidRPr="68B6AEE3">
        <w:rPr>
          <w:rFonts w:asciiTheme="minorHAnsi" w:hAnsiTheme="minorHAnsi" w:cstheme="minorBidi"/>
        </w:rPr>
        <w:t xml:space="preserve"> </w:t>
      </w:r>
      <w:r w:rsidR="4427D98F" w:rsidRPr="68B6AEE3">
        <w:rPr>
          <w:rFonts w:asciiTheme="minorHAnsi" w:hAnsiTheme="minorHAnsi" w:cstheme="minorBidi"/>
        </w:rPr>
        <w:t>Friday 27</w:t>
      </w:r>
      <w:r w:rsidR="4427D98F" w:rsidRPr="68B6AEE3">
        <w:rPr>
          <w:rFonts w:asciiTheme="minorHAnsi" w:hAnsiTheme="minorHAnsi" w:cstheme="minorBidi"/>
          <w:vertAlign w:val="superscript"/>
        </w:rPr>
        <w:t>th</w:t>
      </w:r>
      <w:r w:rsidR="4427D98F" w:rsidRPr="68B6AEE3">
        <w:rPr>
          <w:rFonts w:asciiTheme="minorHAnsi" w:hAnsiTheme="minorHAnsi" w:cstheme="minorBidi"/>
        </w:rPr>
        <w:t xml:space="preserve"> September 2024</w:t>
      </w:r>
      <w:r w:rsidR="00CB0DA1" w:rsidRPr="68B6AEE3">
        <w:rPr>
          <w:rFonts w:asciiTheme="minorHAnsi" w:hAnsiTheme="minorHAnsi" w:cstheme="minorBidi"/>
        </w:rPr>
        <w:t>, whichever falls first.</w:t>
      </w:r>
    </w:p>
    <w:bookmarkEnd w:id="0"/>
    <w:p w14:paraId="68E15590" w14:textId="1A1521B4" w:rsidR="0068404B" w:rsidRDefault="0068404B"/>
    <w:p w14:paraId="37BAB841" w14:textId="75E61EE0" w:rsidR="00CB0DA1" w:rsidRDefault="00CB0DA1">
      <w:r>
        <w:t>Signed:</w:t>
      </w:r>
      <w:r w:rsidR="001751D7">
        <w:t xml:space="preserve">  </w:t>
      </w:r>
      <w:r w:rsidR="001751D7">
        <w:rPr>
          <w:noProof/>
        </w:rPr>
        <w:drawing>
          <wp:inline distT="0" distB="0" distL="0" distR="0" wp14:anchorId="183B6466" wp14:editId="2C9A2A92">
            <wp:extent cx="1542288" cy="597408"/>
            <wp:effectExtent l="0" t="0" r="1270" b="0"/>
            <wp:docPr id="211608118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81181" name="Picture 1" descr="A close-up of a signatur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2288" cy="597408"/>
                    </a:xfrm>
                    <a:prstGeom prst="rect">
                      <a:avLst/>
                    </a:prstGeom>
                  </pic:spPr>
                </pic:pic>
              </a:graphicData>
            </a:graphic>
          </wp:inline>
        </w:drawing>
      </w:r>
    </w:p>
    <w:p w14:paraId="3F02715A" w14:textId="76F983D5" w:rsidR="00CB0DA1" w:rsidRDefault="00CB0DA1">
      <w:r>
        <w:t>Date:</w:t>
      </w:r>
      <w:r w:rsidR="00EA4858">
        <w:t xml:space="preserve"> </w:t>
      </w:r>
      <w:r w:rsidR="001751D7">
        <w:t>19</w:t>
      </w:r>
      <w:r w:rsidR="001751D7" w:rsidRPr="00B03B10">
        <w:rPr>
          <w:vertAlign w:val="superscript"/>
        </w:rPr>
        <w:t>th</w:t>
      </w:r>
      <w:r w:rsidR="001751D7">
        <w:t xml:space="preserve"> April 2024</w:t>
      </w:r>
    </w:p>
    <w:p w14:paraId="0DF9FECC" w14:textId="5DCB6BF0" w:rsidR="00CB0DA1" w:rsidRDefault="00CB0DA1">
      <w:r>
        <w:t xml:space="preserve">Position: </w:t>
      </w:r>
      <w:r w:rsidR="001751D7">
        <w:t xml:space="preserve"> Loughborough University CENTA2 Point of Contact </w:t>
      </w:r>
    </w:p>
    <w:p w14:paraId="4D2E1CEF" w14:textId="054B5AFC" w:rsidR="001751D7" w:rsidRDefault="001751D7">
      <w:r>
        <w:t xml:space="preserve">Professor of Ecohydrology and Physical Geography </w:t>
      </w:r>
    </w:p>
    <w:sectPr w:rsidR="001751D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2AAC" w14:textId="77777777" w:rsidR="00324F90" w:rsidRDefault="00324F90" w:rsidP="00CB0DA1">
      <w:pPr>
        <w:spacing w:after="0" w:line="240" w:lineRule="auto"/>
      </w:pPr>
      <w:r>
        <w:separator/>
      </w:r>
    </w:p>
  </w:endnote>
  <w:endnote w:type="continuationSeparator" w:id="0">
    <w:p w14:paraId="395CDB5D" w14:textId="77777777" w:rsidR="00324F90" w:rsidRDefault="00324F90" w:rsidP="00CB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7509" w14:textId="77777777" w:rsidR="00324F90" w:rsidRDefault="00324F90" w:rsidP="00CB0DA1">
      <w:pPr>
        <w:spacing w:after="0" w:line="240" w:lineRule="auto"/>
      </w:pPr>
      <w:r>
        <w:separator/>
      </w:r>
    </w:p>
  </w:footnote>
  <w:footnote w:type="continuationSeparator" w:id="0">
    <w:p w14:paraId="74331D11" w14:textId="77777777" w:rsidR="00324F90" w:rsidRDefault="00324F90" w:rsidP="00CB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338" w14:textId="2E2D68C7" w:rsidR="00CB0DA1" w:rsidRDefault="00CB0DA1" w:rsidP="00CB0DA1">
    <w:pPr>
      <w:pStyle w:val="Header"/>
    </w:pPr>
    <w:r>
      <w:rPr>
        <w:noProof/>
        <w:lang w:eastAsia="en-GB"/>
      </w:rPr>
      <w:drawing>
        <wp:anchor distT="0" distB="0" distL="114300" distR="114300" simplePos="0" relativeHeight="251659264"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60288"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E87"/>
    <w:multiLevelType w:val="hybridMultilevel"/>
    <w:tmpl w:val="F19ED698"/>
    <w:lvl w:ilvl="0" w:tplc="FFFFFFFF">
      <w:start w:val="1"/>
      <w:numFmt w:val="bullet"/>
      <w:lvlText w:val=""/>
      <w:lvlJc w:val="left"/>
      <w:pPr>
        <w:ind w:left="940" w:hanging="361"/>
      </w:pPr>
      <w:rPr>
        <w:rFonts w:ascii="Wingdings" w:hAnsi="Wingdings" w:hint="default"/>
        <w:w w:val="100"/>
        <w:sz w:val="22"/>
        <w:szCs w:val="22"/>
      </w:rPr>
    </w:lvl>
    <w:lvl w:ilvl="1" w:tplc="F104C92E">
      <w:numFmt w:val="bullet"/>
      <w:lvlText w:val="•"/>
      <w:lvlJc w:val="left"/>
      <w:pPr>
        <w:ind w:left="1936" w:hanging="361"/>
      </w:pPr>
      <w:rPr>
        <w:rFonts w:hint="default"/>
      </w:rPr>
    </w:lvl>
    <w:lvl w:ilvl="2" w:tplc="7A06C246">
      <w:numFmt w:val="bullet"/>
      <w:lvlText w:val="•"/>
      <w:lvlJc w:val="left"/>
      <w:pPr>
        <w:ind w:left="2933" w:hanging="361"/>
      </w:pPr>
      <w:rPr>
        <w:rFonts w:hint="default"/>
      </w:rPr>
    </w:lvl>
    <w:lvl w:ilvl="3" w:tplc="72FEE9E0">
      <w:numFmt w:val="bullet"/>
      <w:lvlText w:val="•"/>
      <w:lvlJc w:val="left"/>
      <w:pPr>
        <w:ind w:left="3929" w:hanging="361"/>
      </w:pPr>
      <w:rPr>
        <w:rFonts w:hint="default"/>
      </w:rPr>
    </w:lvl>
    <w:lvl w:ilvl="4" w:tplc="DF289DDA">
      <w:numFmt w:val="bullet"/>
      <w:lvlText w:val="•"/>
      <w:lvlJc w:val="left"/>
      <w:pPr>
        <w:ind w:left="4926" w:hanging="361"/>
      </w:pPr>
      <w:rPr>
        <w:rFonts w:hint="default"/>
      </w:rPr>
    </w:lvl>
    <w:lvl w:ilvl="5" w:tplc="44B2DC54">
      <w:numFmt w:val="bullet"/>
      <w:lvlText w:val="•"/>
      <w:lvlJc w:val="left"/>
      <w:pPr>
        <w:ind w:left="5923" w:hanging="361"/>
      </w:pPr>
      <w:rPr>
        <w:rFonts w:hint="default"/>
      </w:rPr>
    </w:lvl>
    <w:lvl w:ilvl="6" w:tplc="1CD2FE8C">
      <w:numFmt w:val="bullet"/>
      <w:lvlText w:val="•"/>
      <w:lvlJc w:val="left"/>
      <w:pPr>
        <w:ind w:left="6919" w:hanging="361"/>
      </w:pPr>
      <w:rPr>
        <w:rFonts w:hint="default"/>
      </w:rPr>
    </w:lvl>
    <w:lvl w:ilvl="7" w:tplc="F820A3E0">
      <w:numFmt w:val="bullet"/>
      <w:lvlText w:val="•"/>
      <w:lvlJc w:val="left"/>
      <w:pPr>
        <w:ind w:left="7916" w:hanging="361"/>
      </w:pPr>
      <w:rPr>
        <w:rFonts w:hint="default"/>
      </w:rPr>
    </w:lvl>
    <w:lvl w:ilvl="8" w:tplc="5E60198C">
      <w:numFmt w:val="bullet"/>
      <w:lvlText w:val="•"/>
      <w:lvlJc w:val="left"/>
      <w:pPr>
        <w:ind w:left="8913" w:hanging="361"/>
      </w:pPr>
      <w:rPr>
        <w:rFonts w:hint="default"/>
      </w:rPr>
    </w:lvl>
  </w:abstractNum>
  <w:abstractNum w:abstractNumId="1" w15:restartNumberingAfterBreak="0">
    <w:nsid w:val="0DCC0FE7"/>
    <w:multiLevelType w:val="hybridMultilevel"/>
    <w:tmpl w:val="C3D20576"/>
    <w:lvl w:ilvl="0" w:tplc="4AD2F0A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63D5"/>
    <w:multiLevelType w:val="hybridMultilevel"/>
    <w:tmpl w:val="53FC3DA2"/>
    <w:lvl w:ilvl="0" w:tplc="D4C64EE4">
      <w:start w:val="1"/>
      <w:numFmt w:val="bullet"/>
      <w:lvlText w:val=""/>
      <w:lvlJc w:val="left"/>
      <w:pPr>
        <w:ind w:left="2160" w:hanging="360"/>
      </w:pPr>
      <w:rPr>
        <w:rFonts w:ascii="Symbol" w:hAnsi="Symbol" w:hint="default"/>
      </w:rPr>
    </w:lvl>
    <w:lvl w:ilvl="1" w:tplc="15FCA756">
      <w:start w:val="1"/>
      <w:numFmt w:val="bullet"/>
      <w:lvlText w:val="o"/>
      <w:lvlJc w:val="left"/>
      <w:pPr>
        <w:ind w:left="1440" w:hanging="360"/>
      </w:pPr>
      <w:rPr>
        <w:rFonts w:ascii="Courier New" w:hAnsi="Courier New" w:hint="default"/>
      </w:rPr>
    </w:lvl>
    <w:lvl w:ilvl="2" w:tplc="FF363F22">
      <w:start w:val="1"/>
      <w:numFmt w:val="bullet"/>
      <w:lvlText w:val=""/>
      <w:lvlJc w:val="left"/>
      <w:pPr>
        <w:ind w:left="2160" w:hanging="360"/>
      </w:pPr>
      <w:rPr>
        <w:rFonts w:ascii="Wingdings" w:hAnsi="Wingdings" w:hint="default"/>
      </w:rPr>
    </w:lvl>
    <w:lvl w:ilvl="3" w:tplc="7298A734">
      <w:start w:val="1"/>
      <w:numFmt w:val="bullet"/>
      <w:lvlText w:val=""/>
      <w:lvlJc w:val="left"/>
      <w:pPr>
        <w:ind w:left="2880" w:hanging="360"/>
      </w:pPr>
      <w:rPr>
        <w:rFonts w:ascii="Symbol" w:hAnsi="Symbol" w:hint="default"/>
      </w:rPr>
    </w:lvl>
    <w:lvl w:ilvl="4" w:tplc="EB6ADEF8">
      <w:start w:val="1"/>
      <w:numFmt w:val="bullet"/>
      <w:lvlText w:val="o"/>
      <w:lvlJc w:val="left"/>
      <w:pPr>
        <w:ind w:left="3600" w:hanging="360"/>
      </w:pPr>
      <w:rPr>
        <w:rFonts w:ascii="Courier New" w:hAnsi="Courier New" w:hint="default"/>
      </w:rPr>
    </w:lvl>
    <w:lvl w:ilvl="5" w:tplc="723002AC">
      <w:start w:val="1"/>
      <w:numFmt w:val="bullet"/>
      <w:lvlText w:val=""/>
      <w:lvlJc w:val="left"/>
      <w:pPr>
        <w:ind w:left="4320" w:hanging="360"/>
      </w:pPr>
      <w:rPr>
        <w:rFonts w:ascii="Wingdings" w:hAnsi="Wingdings" w:hint="default"/>
      </w:rPr>
    </w:lvl>
    <w:lvl w:ilvl="6" w:tplc="E2A80A0C">
      <w:start w:val="1"/>
      <w:numFmt w:val="bullet"/>
      <w:lvlText w:val=""/>
      <w:lvlJc w:val="left"/>
      <w:pPr>
        <w:ind w:left="5040" w:hanging="360"/>
      </w:pPr>
      <w:rPr>
        <w:rFonts w:ascii="Symbol" w:hAnsi="Symbol" w:hint="default"/>
      </w:rPr>
    </w:lvl>
    <w:lvl w:ilvl="7" w:tplc="DC542204">
      <w:start w:val="1"/>
      <w:numFmt w:val="bullet"/>
      <w:lvlText w:val="o"/>
      <w:lvlJc w:val="left"/>
      <w:pPr>
        <w:ind w:left="5760" w:hanging="360"/>
      </w:pPr>
      <w:rPr>
        <w:rFonts w:ascii="Courier New" w:hAnsi="Courier New" w:hint="default"/>
      </w:rPr>
    </w:lvl>
    <w:lvl w:ilvl="8" w:tplc="5B5E921A">
      <w:start w:val="1"/>
      <w:numFmt w:val="bullet"/>
      <w:lvlText w:val=""/>
      <w:lvlJc w:val="left"/>
      <w:pPr>
        <w:ind w:left="6480" w:hanging="360"/>
      </w:pPr>
      <w:rPr>
        <w:rFonts w:ascii="Wingdings" w:hAnsi="Wingdings" w:hint="default"/>
      </w:rPr>
    </w:lvl>
  </w:abstractNum>
  <w:abstractNum w:abstractNumId="3"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8A236"/>
    <w:multiLevelType w:val="hybridMultilevel"/>
    <w:tmpl w:val="1FB018C4"/>
    <w:lvl w:ilvl="0" w:tplc="693A48D8">
      <w:start w:val="1"/>
      <w:numFmt w:val="bullet"/>
      <w:lvlText w:val=""/>
      <w:lvlJc w:val="left"/>
      <w:pPr>
        <w:ind w:left="720" w:hanging="360"/>
      </w:pPr>
      <w:rPr>
        <w:rFonts w:ascii="Symbol" w:hAnsi="Symbol" w:hint="default"/>
      </w:rPr>
    </w:lvl>
    <w:lvl w:ilvl="1" w:tplc="02D28B22">
      <w:start w:val="1"/>
      <w:numFmt w:val="bullet"/>
      <w:lvlText w:val="o"/>
      <w:lvlJc w:val="left"/>
      <w:pPr>
        <w:ind w:left="1440" w:hanging="360"/>
      </w:pPr>
      <w:rPr>
        <w:rFonts w:ascii="Courier New" w:hAnsi="Courier New" w:hint="default"/>
      </w:rPr>
    </w:lvl>
    <w:lvl w:ilvl="2" w:tplc="0B507C94">
      <w:start w:val="1"/>
      <w:numFmt w:val="bullet"/>
      <w:lvlText w:val=""/>
      <w:lvlJc w:val="left"/>
      <w:pPr>
        <w:ind w:left="2160" w:hanging="360"/>
      </w:pPr>
      <w:rPr>
        <w:rFonts w:ascii="Wingdings" w:hAnsi="Wingdings" w:hint="default"/>
      </w:rPr>
    </w:lvl>
    <w:lvl w:ilvl="3" w:tplc="DD64C1E6">
      <w:start w:val="1"/>
      <w:numFmt w:val="bullet"/>
      <w:lvlText w:val=""/>
      <w:lvlJc w:val="left"/>
      <w:pPr>
        <w:ind w:left="2880" w:hanging="360"/>
      </w:pPr>
      <w:rPr>
        <w:rFonts w:ascii="Symbol" w:hAnsi="Symbol" w:hint="default"/>
      </w:rPr>
    </w:lvl>
    <w:lvl w:ilvl="4" w:tplc="2E54AA64">
      <w:start w:val="1"/>
      <w:numFmt w:val="bullet"/>
      <w:lvlText w:val="o"/>
      <w:lvlJc w:val="left"/>
      <w:pPr>
        <w:ind w:left="3600" w:hanging="360"/>
      </w:pPr>
      <w:rPr>
        <w:rFonts w:ascii="Courier New" w:hAnsi="Courier New" w:hint="default"/>
      </w:rPr>
    </w:lvl>
    <w:lvl w:ilvl="5" w:tplc="3ED4CF84">
      <w:start w:val="1"/>
      <w:numFmt w:val="bullet"/>
      <w:lvlText w:val=""/>
      <w:lvlJc w:val="left"/>
      <w:pPr>
        <w:ind w:left="4320" w:hanging="360"/>
      </w:pPr>
      <w:rPr>
        <w:rFonts w:ascii="Wingdings" w:hAnsi="Wingdings" w:hint="default"/>
      </w:rPr>
    </w:lvl>
    <w:lvl w:ilvl="6" w:tplc="9FF85382">
      <w:start w:val="1"/>
      <w:numFmt w:val="bullet"/>
      <w:lvlText w:val=""/>
      <w:lvlJc w:val="left"/>
      <w:pPr>
        <w:ind w:left="5040" w:hanging="360"/>
      </w:pPr>
      <w:rPr>
        <w:rFonts w:ascii="Symbol" w:hAnsi="Symbol" w:hint="default"/>
      </w:rPr>
    </w:lvl>
    <w:lvl w:ilvl="7" w:tplc="04187862">
      <w:start w:val="1"/>
      <w:numFmt w:val="bullet"/>
      <w:lvlText w:val="o"/>
      <w:lvlJc w:val="left"/>
      <w:pPr>
        <w:ind w:left="5760" w:hanging="360"/>
      </w:pPr>
      <w:rPr>
        <w:rFonts w:ascii="Courier New" w:hAnsi="Courier New" w:hint="default"/>
      </w:rPr>
    </w:lvl>
    <w:lvl w:ilvl="8" w:tplc="D48CB07E">
      <w:start w:val="1"/>
      <w:numFmt w:val="bullet"/>
      <w:lvlText w:val=""/>
      <w:lvlJc w:val="left"/>
      <w:pPr>
        <w:ind w:left="6480" w:hanging="360"/>
      </w:pPr>
      <w:rPr>
        <w:rFonts w:ascii="Wingdings" w:hAnsi="Wingdings" w:hint="default"/>
      </w:rPr>
    </w:lvl>
  </w:abstractNum>
  <w:abstractNum w:abstractNumId="5" w15:restartNumberingAfterBreak="0">
    <w:nsid w:val="33835CAA"/>
    <w:multiLevelType w:val="hybridMultilevel"/>
    <w:tmpl w:val="49BE51FE"/>
    <w:lvl w:ilvl="0" w:tplc="F0E8A6EE">
      <w:start w:val="1"/>
      <w:numFmt w:val="bullet"/>
      <w:lvlText w:val="•"/>
      <w:lvlJc w:val="left"/>
      <w:pPr>
        <w:tabs>
          <w:tab w:val="num" w:pos="720"/>
        </w:tabs>
        <w:ind w:left="720" w:hanging="360"/>
      </w:pPr>
      <w:rPr>
        <w:rFonts w:ascii="Arial" w:hAnsi="Arial" w:hint="default"/>
      </w:rPr>
    </w:lvl>
    <w:lvl w:ilvl="1" w:tplc="7174EB88" w:tentative="1">
      <w:start w:val="1"/>
      <w:numFmt w:val="bullet"/>
      <w:lvlText w:val="•"/>
      <w:lvlJc w:val="left"/>
      <w:pPr>
        <w:tabs>
          <w:tab w:val="num" w:pos="1440"/>
        </w:tabs>
        <w:ind w:left="1440" w:hanging="360"/>
      </w:pPr>
      <w:rPr>
        <w:rFonts w:ascii="Arial" w:hAnsi="Arial" w:hint="default"/>
      </w:rPr>
    </w:lvl>
    <w:lvl w:ilvl="2" w:tplc="6E288BC8" w:tentative="1">
      <w:start w:val="1"/>
      <w:numFmt w:val="bullet"/>
      <w:lvlText w:val="•"/>
      <w:lvlJc w:val="left"/>
      <w:pPr>
        <w:tabs>
          <w:tab w:val="num" w:pos="2160"/>
        </w:tabs>
        <w:ind w:left="2160" w:hanging="360"/>
      </w:pPr>
      <w:rPr>
        <w:rFonts w:ascii="Arial" w:hAnsi="Arial" w:hint="default"/>
      </w:rPr>
    </w:lvl>
    <w:lvl w:ilvl="3" w:tplc="FF06480E" w:tentative="1">
      <w:start w:val="1"/>
      <w:numFmt w:val="bullet"/>
      <w:lvlText w:val="•"/>
      <w:lvlJc w:val="left"/>
      <w:pPr>
        <w:tabs>
          <w:tab w:val="num" w:pos="2880"/>
        </w:tabs>
        <w:ind w:left="2880" w:hanging="360"/>
      </w:pPr>
      <w:rPr>
        <w:rFonts w:ascii="Arial" w:hAnsi="Arial" w:hint="default"/>
      </w:rPr>
    </w:lvl>
    <w:lvl w:ilvl="4" w:tplc="CC2AF986" w:tentative="1">
      <w:start w:val="1"/>
      <w:numFmt w:val="bullet"/>
      <w:lvlText w:val="•"/>
      <w:lvlJc w:val="left"/>
      <w:pPr>
        <w:tabs>
          <w:tab w:val="num" w:pos="3600"/>
        </w:tabs>
        <w:ind w:left="3600" w:hanging="360"/>
      </w:pPr>
      <w:rPr>
        <w:rFonts w:ascii="Arial" w:hAnsi="Arial" w:hint="default"/>
      </w:rPr>
    </w:lvl>
    <w:lvl w:ilvl="5" w:tplc="50A892BE" w:tentative="1">
      <w:start w:val="1"/>
      <w:numFmt w:val="bullet"/>
      <w:lvlText w:val="•"/>
      <w:lvlJc w:val="left"/>
      <w:pPr>
        <w:tabs>
          <w:tab w:val="num" w:pos="4320"/>
        </w:tabs>
        <w:ind w:left="4320" w:hanging="360"/>
      </w:pPr>
      <w:rPr>
        <w:rFonts w:ascii="Arial" w:hAnsi="Arial" w:hint="default"/>
      </w:rPr>
    </w:lvl>
    <w:lvl w:ilvl="6" w:tplc="F61ACF02" w:tentative="1">
      <w:start w:val="1"/>
      <w:numFmt w:val="bullet"/>
      <w:lvlText w:val="•"/>
      <w:lvlJc w:val="left"/>
      <w:pPr>
        <w:tabs>
          <w:tab w:val="num" w:pos="5040"/>
        </w:tabs>
        <w:ind w:left="5040" w:hanging="360"/>
      </w:pPr>
      <w:rPr>
        <w:rFonts w:ascii="Arial" w:hAnsi="Arial" w:hint="default"/>
      </w:rPr>
    </w:lvl>
    <w:lvl w:ilvl="7" w:tplc="0FBACFDC" w:tentative="1">
      <w:start w:val="1"/>
      <w:numFmt w:val="bullet"/>
      <w:lvlText w:val="•"/>
      <w:lvlJc w:val="left"/>
      <w:pPr>
        <w:tabs>
          <w:tab w:val="num" w:pos="5760"/>
        </w:tabs>
        <w:ind w:left="5760" w:hanging="360"/>
      </w:pPr>
      <w:rPr>
        <w:rFonts w:ascii="Arial" w:hAnsi="Arial" w:hint="default"/>
      </w:rPr>
    </w:lvl>
    <w:lvl w:ilvl="8" w:tplc="D2D0F1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413AC7"/>
    <w:multiLevelType w:val="hybridMultilevel"/>
    <w:tmpl w:val="62A825E6"/>
    <w:lvl w:ilvl="0" w:tplc="6A327CD6">
      <w:start w:val="1"/>
      <w:numFmt w:val="bullet"/>
      <w:lvlText w:val="•"/>
      <w:lvlJc w:val="left"/>
      <w:pPr>
        <w:tabs>
          <w:tab w:val="num" w:pos="720"/>
        </w:tabs>
        <w:ind w:left="720" w:hanging="360"/>
      </w:pPr>
      <w:rPr>
        <w:rFonts w:ascii="Arial" w:hAnsi="Arial" w:hint="default"/>
      </w:rPr>
    </w:lvl>
    <w:lvl w:ilvl="1" w:tplc="B3DA5E3C" w:tentative="1">
      <w:start w:val="1"/>
      <w:numFmt w:val="bullet"/>
      <w:lvlText w:val="•"/>
      <w:lvlJc w:val="left"/>
      <w:pPr>
        <w:tabs>
          <w:tab w:val="num" w:pos="1440"/>
        </w:tabs>
        <w:ind w:left="1440" w:hanging="360"/>
      </w:pPr>
      <w:rPr>
        <w:rFonts w:ascii="Arial" w:hAnsi="Arial" w:hint="default"/>
      </w:rPr>
    </w:lvl>
    <w:lvl w:ilvl="2" w:tplc="9970F824" w:tentative="1">
      <w:start w:val="1"/>
      <w:numFmt w:val="bullet"/>
      <w:lvlText w:val="•"/>
      <w:lvlJc w:val="left"/>
      <w:pPr>
        <w:tabs>
          <w:tab w:val="num" w:pos="2160"/>
        </w:tabs>
        <w:ind w:left="2160" w:hanging="360"/>
      </w:pPr>
      <w:rPr>
        <w:rFonts w:ascii="Arial" w:hAnsi="Arial" w:hint="default"/>
      </w:rPr>
    </w:lvl>
    <w:lvl w:ilvl="3" w:tplc="100AB4D6" w:tentative="1">
      <w:start w:val="1"/>
      <w:numFmt w:val="bullet"/>
      <w:lvlText w:val="•"/>
      <w:lvlJc w:val="left"/>
      <w:pPr>
        <w:tabs>
          <w:tab w:val="num" w:pos="2880"/>
        </w:tabs>
        <w:ind w:left="2880" w:hanging="360"/>
      </w:pPr>
      <w:rPr>
        <w:rFonts w:ascii="Arial" w:hAnsi="Arial" w:hint="default"/>
      </w:rPr>
    </w:lvl>
    <w:lvl w:ilvl="4" w:tplc="1ECCFB02" w:tentative="1">
      <w:start w:val="1"/>
      <w:numFmt w:val="bullet"/>
      <w:lvlText w:val="•"/>
      <w:lvlJc w:val="left"/>
      <w:pPr>
        <w:tabs>
          <w:tab w:val="num" w:pos="3600"/>
        </w:tabs>
        <w:ind w:left="3600" w:hanging="360"/>
      </w:pPr>
      <w:rPr>
        <w:rFonts w:ascii="Arial" w:hAnsi="Arial" w:hint="default"/>
      </w:rPr>
    </w:lvl>
    <w:lvl w:ilvl="5" w:tplc="0F0CAD9A" w:tentative="1">
      <w:start w:val="1"/>
      <w:numFmt w:val="bullet"/>
      <w:lvlText w:val="•"/>
      <w:lvlJc w:val="left"/>
      <w:pPr>
        <w:tabs>
          <w:tab w:val="num" w:pos="4320"/>
        </w:tabs>
        <w:ind w:left="4320" w:hanging="360"/>
      </w:pPr>
      <w:rPr>
        <w:rFonts w:ascii="Arial" w:hAnsi="Arial" w:hint="default"/>
      </w:rPr>
    </w:lvl>
    <w:lvl w:ilvl="6" w:tplc="7B2CD39E" w:tentative="1">
      <w:start w:val="1"/>
      <w:numFmt w:val="bullet"/>
      <w:lvlText w:val="•"/>
      <w:lvlJc w:val="left"/>
      <w:pPr>
        <w:tabs>
          <w:tab w:val="num" w:pos="5040"/>
        </w:tabs>
        <w:ind w:left="5040" w:hanging="360"/>
      </w:pPr>
      <w:rPr>
        <w:rFonts w:ascii="Arial" w:hAnsi="Arial" w:hint="default"/>
      </w:rPr>
    </w:lvl>
    <w:lvl w:ilvl="7" w:tplc="027ED4E6" w:tentative="1">
      <w:start w:val="1"/>
      <w:numFmt w:val="bullet"/>
      <w:lvlText w:val="•"/>
      <w:lvlJc w:val="left"/>
      <w:pPr>
        <w:tabs>
          <w:tab w:val="num" w:pos="5760"/>
        </w:tabs>
        <w:ind w:left="5760" w:hanging="360"/>
      </w:pPr>
      <w:rPr>
        <w:rFonts w:ascii="Arial" w:hAnsi="Arial" w:hint="default"/>
      </w:rPr>
    </w:lvl>
    <w:lvl w:ilvl="8" w:tplc="F3743930" w:tentative="1">
      <w:start w:val="1"/>
      <w:numFmt w:val="bullet"/>
      <w:lvlText w:val="•"/>
      <w:lvlJc w:val="left"/>
      <w:pPr>
        <w:tabs>
          <w:tab w:val="num" w:pos="6480"/>
        </w:tabs>
        <w:ind w:left="6480" w:hanging="360"/>
      </w:pPr>
      <w:rPr>
        <w:rFonts w:ascii="Arial" w:hAnsi="Arial" w:hint="default"/>
      </w:rPr>
    </w:lvl>
  </w:abstractNum>
  <w:num w:numId="1" w16cid:durableId="1091314024">
    <w:abstractNumId w:val="4"/>
  </w:num>
  <w:num w:numId="2" w16cid:durableId="1925264713">
    <w:abstractNumId w:val="2"/>
  </w:num>
  <w:num w:numId="3" w16cid:durableId="604775865">
    <w:abstractNumId w:val="0"/>
  </w:num>
  <w:num w:numId="4" w16cid:durableId="1537814229">
    <w:abstractNumId w:val="3"/>
  </w:num>
  <w:num w:numId="5" w16cid:durableId="1073284225">
    <w:abstractNumId w:val="5"/>
  </w:num>
  <w:num w:numId="6" w16cid:durableId="1826700906">
    <w:abstractNumId w:val="1"/>
  </w:num>
  <w:num w:numId="7" w16cid:durableId="835732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012F50"/>
    <w:rsid w:val="00022AE7"/>
    <w:rsid w:val="0003304D"/>
    <w:rsid w:val="00067B6F"/>
    <w:rsid w:val="00095C9D"/>
    <w:rsid w:val="000C413A"/>
    <w:rsid w:val="000D466E"/>
    <w:rsid w:val="000F3BEF"/>
    <w:rsid w:val="00144198"/>
    <w:rsid w:val="001751D7"/>
    <w:rsid w:val="00194F0D"/>
    <w:rsid w:val="001B41A6"/>
    <w:rsid w:val="00202F22"/>
    <w:rsid w:val="0027036E"/>
    <w:rsid w:val="0029175B"/>
    <w:rsid w:val="00296323"/>
    <w:rsid w:val="002A0025"/>
    <w:rsid w:val="002F45BC"/>
    <w:rsid w:val="00324F90"/>
    <w:rsid w:val="003F5111"/>
    <w:rsid w:val="00402ED8"/>
    <w:rsid w:val="004517F2"/>
    <w:rsid w:val="00470C75"/>
    <w:rsid w:val="0049770F"/>
    <w:rsid w:val="004B01A3"/>
    <w:rsid w:val="004D1130"/>
    <w:rsid w:val="004E2098"/>
    <w:rsid w:val="004F3AA1"/>
    <w:rsid w:val="004F4A1C"/>
    <w:rsid w:val="00510594"/>
    <w:rsid w:val="00541E16"/>
    <w:rsid w:val="00545BE5"/>
    <w:rsid w:val="00547984"/>
    <w:rsid w:val="005509D9"/>
    <w:rsid w:val="00551363"/>
    <w:rsid w:val="00574109"/>
    <w:rsid w:val="0058001F"/>
    <w:rsid w:val="00585A21"/>
    <w:rsid w:val="0059112C"/>
    <w:rsid w:val="005A1CBD"/>
    <w:rsid w:val="005D5EA4"/>
    <w:rsid w:val="00617952"/>
    <w:rsid w:val="006329BB"/>
    <w:rsid w:val="0068404B"/>
    <w:rsid w:val="006E299E"/>
    <w:rsid w:val="006E5E7E"/>
    <w:rsid w:val="00744D94"/>
    <w:rsid w:val="007530DA"/>
    <w:rsid w:val="00764951"/>
    <w:rsid w:val="00773A7E"/>
    <w:rsid w:val="007971C0"/>
    <w:rsid w:val="007B376A"/>
    <w:rsid w:val="00814F13"/>
    <w:rsid w:val="0087515E"/>
    <w:rsid w:val="008966ED"/>
    <w:rsid w:val="008D3AA8"/>
    <w:rsid w:val="008E5CC0"/>
    <w:rsid w:val="008F209E"/>
    <w:rsid w:val="00935FB8"/>
    <w:rsid w:val="00942DF5"/>
    <w:rsid w:val="0097202C"/>
    <w:rsid w:val="00982749"/>
    <w:rsid w:val="00A23BB2"/>
    <w:rsid w:val="00A33109"/>
    <w:rsid w:val="00A335A0"/>
    <w:rsid w:val="00AE2379"/>
    <w:rsid w:val="00B03B10"/>
    <w:rsid w:val="00B21594"/>
    <w:rsid w:val="00B27E81"/>
    <w:rsid w:val="00B60AF7"/>
    <w:rsid w:val="00B66E66"/>
    <w:rsid w:val="00BE679F"/>
    <w:rsid w:val="00BF35C4"/>
    <w:rsid w:val="00C11978"/>
    <w:rsid w:val="00C216D2"/>
    <w:rsid w:val="00C23D1C"/>
    <w:rsid w:val="00C56E07"/>
    <w:rsid w:val="00C759FB"/>
    <w:rsid w:val="00C83BA5"/>
    <w:rsid w:val="00CB0DA1"/>
    <w:rsid w:val="00CB224B"/>
    <w:rsid w:val="00CB6C09"/>
    <w:rsid w:val="00CE41E7"/>
    <w:rsid w:val="00CF066E"/>
    <w:rsid w:val="00D150B1"/>
    <w:rsid w:val="00D23931"/>
    <w:rsid w:val="00D3701E"/>
    <w:rsid w:val="00D81E1E"/>
    <w:rsid w:val="00D83079"/>
    <w:rsid w:val="00DC098A"/>
    <w:rsid w:val="00E01BE3"/>
    <w:rsid w:val="00E45DF5"/>
    <w:rsid w:val="00E55F50"/>
    <w:rsid w:val="00EA4858"/>
    <w:rsid w:val="00EA701D"/>
    <w:rsid w:val="00EB13D4"/>
    <w:rsid w:val="00ED48C4"/>
    <w:rsid w:val="00ED5028"/>
    <w:rsid w:val="00F048CE"/>
    <w:rsid w:val="00F17D63"/>
    <w:rsid w:val="00F27934"/>
    <w:rsid w:val="00F37848"/>
    <w:rsid w:val="00F47F09"/>
    <w:rsid w:val="00F647AD"/>
    <w:rsid w:val="00FC1E95"/>
    <w:rsid w:val="00FD156B"/>
    <w:rsid w:val="00FF3460"/>
    <w:rsid w:val="012FB488"/>
    <w:rsid w:val="05351305"/>
    <w:rsid w:val="071010FB"/>
    <w:rsid w:val="083929FB"/>
    <w:rsid w:val="0ADE8454"/>
    <w:rsid w:val="0FB1F577"/>
    <w:rsid w:val="149DAF0A"/>
    <w:rsid w:val="154E65A0"/>
    <w:rsid w:val="18328568"/>
    <w:rsid w:val="1CABF5D6"/>
    <w:rsid w:val="1CF2000A"/>
    <w:rsid w:val="1FC81941"/>
    <w:rsid w:val="1FF2B8E3"/>
    <w:rsid w:val="2B2628F1"/>
    <w:rsid w:val="3047B21C"/>
    <w:rsid w:val="30FC9FA0"/>
    <w:rsid w:val="40ED19E6"/>
    <w:rsid w:val="4377B504"/>
    <w:rsid w:val="4427D98F"/>
    <w:rsid w:val="461FB187"/>
    <w:rsid w:val="46681624"/>
    <w:rsid w:val="4CEC48A8"/>
    <w:rsid w:val="58CF4291"/>
    <w:rsid w:val="59D2B936"/>
    <w:rsid w:val="5D3EF895"/>
    <w:rsid w:val="5D54BBBF"/>
    <w:rsid w:val="5EA62A59"/>
    <w:rsid w:val="63799B7C"/>
    <w:rsid w:val="68B6AEE3"/>
    <w:rsid w:val="72EC4907"/>
    <w:rsid w:val="7788D241"/>
    <w:rsid w:val="7B706DF7"/>
    <w:rsid w:val="7F93E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E7B6C"/>
  <w15:chartTrackingRefBased/>
  <w15:docId w15:val="{2DFFD72A-C0B7-47E9-82C6-E43EC95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semiHidden/>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934"/>
    <w:rPr>
      <w:color w:val="0563C1" w:themeColor="hyperlink"/>
      <w:u w:val="single"/>
    </w:rPr>
  </w:style>
  <w:style w:type="character" w:styleId="UnresolvedMention">
    <w:name w:val="Unresolved Mention"/>
    <w:basedOn w:val="DefaultParagraphFont"/>
    <w:uiPriority w:val="99"/>
    <w:semiHidden/>
    <w:unhideWhenUsed/>
    <w:rsid w:val="00F27934"/>
    <w:rPr>
      <w:color w:val="605E5C"/>
      <w:shd w:val="clear" w:color="auto" w:fill="E1DFDD"/>
    </w:rPr>
  </w:style>
  <w:style w:type="paragraph" w:styleId="NormalWeb">
    <w:name w:val="Normal (Web)"/>
    <w:basedOn w:val="Normal"/>
    <w:uiPriority w:val="99"/>
    <w:unhideWhenUsed/>
    <w:rsid w:val="00033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B0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7129">
      <w:bodyDiv w:val="1"/>
      <w:marLeft w:val="0"/>
      <w:marRight w:val="0"/>
      <w:marTop w:val="0"/>
      <w:marBottom w:val="0"/>
      <w:divBdr>
        <w:top w:val="none" w:sz="0" w:space="0" w:color="auto"/>
        <w:left w:val="none" w:sz="0" w:space="0" w:color="auto"/>
        <w:bottom w:val="none" w:sz="0" w:space="0" w:color="auto"/>
        <w:right w:val="none" w:sz="0" w:space="0" w:color="auto"/>
      </w:divBdr>
      <w:divsChild>
        <w:div w:id="2077821603">
          <w:marLeft w:val="1080"/>
          <w:marRight w:val="0"/>
          <w:marTop w:val="468"/>
          <w:marBottom w:val="0"/>
          <w:divBdr>
            <w:top w:val="none" w:sz="0" w:space="0" w:color="auto"/>
            <w:left w:val="none" w:sz="0" w:space="0" w:color="auto"/>
            <w:bottom w:val="none" w:sz="0" w:space="0" w:color="auto"/>
            <w:right w:val="none" w:sz="0" w:space="0" w:color="auto"/>
          </w:divBdr>
        </w:div>
      </w:divsChild>
    </w:div>
    <w:div w:id="510997989">
      <w:bodyDiv w:val="1"/>
      <w:marLeft w:val="0"/>
      <w:marRight w:val="0"/>
      <w:marTop w:val="0"/>
      <w:marBottom w:val="0"/>
      <w:divBdr>
        <w:top w:val="none" w:sz="0" w:space="0" w:color="auto"/>
        <w:left w:val="none" w:sz="0" w:space="0" w:color="auto"/>
        <w:bottom w:val="none" w:sz="0" w:space="0" w:color="auto"/>
        <w:right w:val="none" w:sz="0" w:space="0" w:color="auto"/>
      </w:divBdr>
      <w:divsChild>
        <w:div w:id="1234045957">
          <w:marLeft w:val="1080"/>
          <w:marRight w:val="0"/>
          <w:marTop w:val="468"/>
          <w:marBottom w:val="0"/>
          <w:divBdr>
            <w:top w:val="none" w:sz="0" w:space="0" w:color="auto"/>
            <w:left w:val="none" w:sz="0" w:space="0" w:color="auto"/>
            <w:bottom w:val="none" w:sz="0" w:space="0" w:color="auto"/>
            <w:right w:val="none" w:sz="0" w:space="0" w:color="auto"/>
          </w:divBdr>
        </w:div>
        <w:div w:id="1726568094">
          <w:marLeft w:val="1080"/>
          <w:marRight w:val="0"/>
          <w:marTop w:val="468"/>
          <w:marBottom w:val="0"/>
          <w:divBdr>
            <w:top w:val="none" w:sz="0" w:space="0" w:color="auto"/>
            <w:left w:val="none" w:sz="0" w:space="0" w:color="auto"/>
            <w:bottom w:val="none" w:sz="0" w:space="0" w:color="auto"/>
            <w:right w:val="none" w:sz="0" w:space="0" w:color="auto"/>
          </w:divBdr>
        </w:div>
      </w:divsChild>
    </w:div>
    <w:div w:id="5597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freshwaterhabitats.org.uk/habitats/pon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j.wood@lboro.ac.uk" TargetMode="External"/><Relationship Id="rId5" Type="http://schemas.openxmlformats.org/officeDocument/2006/relationships/styles" Target="styles.xml"/><Relationship Id="rId15" Type="http://schemas.openxmlformats.org/officeDocument/2006/relationships/hyperlink" Target="https://www.gov.uk/government/statistics/agricultural-land-use-in-england/agricultural-land-use-in-england-at-1-june-2023" TargetMode="External"/><Relationship Id="rId10" Type="http://schemas.openxmlformats.org/officeDocument/2006/relationships/hyperlink" Target="mailto:K.mathers@lboro.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2.xml><?xml version="1.0" encoding="utf-8"?>
<ds:datastoreItem xmlns:ds="http://schemas.openxmlformats.org/officeDocument/2006/customXml" ds:itemID="{6A7FFC80-C182-40B9-9E47-F57001BA7B0D}">
  <ds:schemaRefs>
    <ds:schemaRef ds:uri="http://schemas.microsoft.com/sharepoint/v3/contenttype/forms"/>
  </ds:schemaRefs>
</ds:datastoreItem>
</file>

<file path=customXml/itemProps3.xml><?xml version="1.0" encoding="utf-8"?>
<ds:datastoreItem xmlns:ds="http://schemas.openxmlformats.org/officeDocument/2006/customXml" ds:itemID="{FDA3D4F0-AEEE-42C6-A685-87A6406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Kate Mathers</cp:lastModifiedBy>
  <cp:revision>2</cp:revision>
  <dcterms:created xsi:type="dcterms:W3CDTF">2024-04-22T13:52:00Z</dcterms:created>
  <dcterms:modified xsi:type="dcterms:W3CDTF">2024-04-22T13:52:00Z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y fmtid="{D5CDD505-2E9C-101B-9397-08002B2CF9AE}" pid="4" name="GrammarlyDocumentId">
    <vt:lpwstr>cdeab6cf947b06a1d0e30eb49b67621ce4f71225b647411f857725de9422e2bd</vt:lpwstr>
  </property>
</Properties>
</file>