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6524" w14:textId="236BB939" w:rsidR="00CB0DA1" w:rsidRDefault="00CB0DA1" w:rsidP="00CB0DA1">
      <w:pPr>
        <w:jc w:val="center"/>
        <w:rPr>
          <w:b/>
          <w:bCs/>
          <w:sz w:val="28"/>
          <w:szCs w:val="28"/>
        </w:rPr>
      </w:pPr>
      <w:r w:rsidRPr="68B6AEE3">
        <w:rPr>
          <w:b/>
          <w:bCs/>
          <w:sz w:val="28"/>
          <w:szCs w:val="28"/>
        </w:rPr>
        <w:t>Research Experience Placement (REP) Scheme 202</w:t>
      </w:r>
      <w:r w:rsidR="7B706DF7" w:rsidRPr="68B6AEE3">
        <w:rPr>
          <w:b/>
          <w:bCs/>
          <w:sz w:val="28"/>
          <w:szCs w:val="28"/>
        </w:rPr>
        <w:t>4</w:t>
      </w:r>
    </w:p>
    <w:p w14:paraId="1166399A" w14:textId="52927C20" w:rsidR="00CB0DA1" w:rsidRDefault="00CB0DA1" w:rsidP="68B6AEE3">
      <w:pPr>
        <w:jc w:val="center"/>
        <w:rPr>
          <w:b/>
          <w:bCs/>
          <w:sz w:val="14"/>
          <w:szCs w:val="14"/>
        </w:rPr>
      </w:pPr>
      <w:r w:rsidRPr="68B6AEE3">
        <w:rPr>
          <w:b/>
          <w:bCs/>
          <w:sz w:val="28"/>
          <w:szCs w:val="28"/>
        </w:rPr>
        <w:t>Supervisor Project Proforma</w:t>
      </w:r>
      <w:r>
        <w:br/>
      </w:r>
    </w:p>
    <w:tbl>
      <w:tblPr>
        <w:tblStyle w:val="TableGrid"/>
        <w:tblW w:w="0" w:type="auto"/>
        <w:tblLook w:val="04A0" w:firstRow="1" w:lastRow="0" w:firstColumn="1" w:lastColumn="0" w:noHBand="0" w:noVBand="1"/>
      </w:tblPr>
      <w:tblGrid>
        <w:gridCol w:w="4508"/>
        <w:gridCol w:w="4508"/>
      </w:tblGrid>
      <w:tr w:rsidR="00CB0DA1" w14:paraId="2D463498" w14:textId="77777777" w:rsidTr="68B6AEE3">
        <w:tc>
          <w:tcPr>
            <w:tcW w:w="4508" w:type="dxa"/>
          </w:tcPr>
          <w:p w14:paraId="7079A7E3" w14:textId="409A85CD" w:rsidR="00CB0DA1" w:rsidRDefault="00CB0DA1" w:rsidP="68B6AEE3">
            <w:pPr>
              <w:rPr>
                <w:b/>
                <w:bCs/>
              </w:rPr>
            </w:pPr>
            <w:r w:rsidRPr="68B6AEE3">
              <w:rPr>
                <w:b/>
                <w:bCs/>
              </w:rPr>
              <w:t>Project title:</w:t>
            </w:r>
          </w:p>
        </w:tc>
        <w:tc>
          <w:tcPr>
            <w:tcW w:w="4508" w:type="dxa"/>
          </w:tcPr>
          <w:p w14:paraId="062AA69B" w14:textId="39882A2E" w:rsidR="00CB0DA1" w:rsidRDefault="00A30CE3">
            <w:r w:rsidRPr="00A30CE3">
              <w:t>Atmospheric spectroscopy: Using spectral simulations to investigate uncertainties in multispectrum non-linear least-squares fitting</w:t>
            </w:r>
          </w:p>
        </w:tc>
      </w:tr>
      <w:tr w:rsidR="00CB0DA1" w14:paraId="0D4E5B24" w14:textId="77777777" w:rsidTr="68B6AEE3">
        <w:tc>
          <w:tcPr>
            <w:tcW w:w="4508" w:type="dxa"/>
          </w:tcPr>
          <w:p w14:paraId="795C6C1A" w14:textId="4F44612F" w:rsidR="00CB0DA1" w:rsidRDefault="00CB0DA1" w:rsidP="68B6AEE3">
            <w:pPr>
              <w:rPr>
                <w:b/>
                <w:bCs/>
              </w:rPr>
            </w:pPr>
            <w:r w:rsidRPr="68B6AEE3">
              <w:rPr>
                <w:b/>
                <w:bCs/>
              </w:rPr>
              <w:t>Host Institution:</w:t>
            </w:r>
          </w:p>
        </w:tc>
        <w:tc>
          <w:tcPr>
            <w:tcW w:w="4508" w:type="dxa"/>
          </w:tcPr>
          <w:p w14:paraId="69AC2D2F" w14:textId="265D0E21" w:rsidR="00CB0DA1" w:rsidRDefault="00D00F4F">
            <w:r>
              <w:t>National Centre for Earth Observation, University of Leicester</w:t>
            </w:r>
          </w:p>
        </w:tc>
      </w:tr>
      <w:tr w:rsidR="00CB0DA1" w14:paraId="3F337040" w14:textId="77777777" w:rsidTr="68B6AEE3">
        <w:tc>
          <w:tcPr>
            <w:tcW w:w="4508" w:type="dxa"/>
          </w:tcPr>
          <w:p w14:paraId="120B193F" w14:textId="52C40B7B" w:rsidR="00CB0DA1" w:rsidRDefault="00CB0DA1" w:rsidP="68B6AEE3">
            <w:pPr>
              <w:rPr>
                <w:b/>
                <w:bCs/>
              </w:rPr>
            </w:pPr>
            <w:r w:rsidRPr="68B6AEE3">
              <w:rPr>
                <w:b/>
                <w:bCs/>
              </w:rPr>
              <w:t>Project supervisor (name, department):</w:t>
            </w:r>
          </w:p>
        </w:tc>
        <w:tc>
          <w:tcPr>
            <w:tcW w:w="4508" w:type="dxa"/>
          </w:tcPr>
          <w:p w14:paraId="4ED43CF5" w14:textId="42312CE2" w:rsidR="00CB0DA1" w:rsidRDefault="00D00F4F">
            <w:r>
              <w:t>Dr Jeremy Harrison, National Centre for Earth Observation</w:t>
            </w:r>
          </w:p>
        </w:tc>
      </w:tr>
      <w:tr w:rsidR="00CB0DA1" w14:paraId="2EF3F056" w14:textId="77777777" w:rsidTr="68B6AEE3">
        <w:tc>
          <w:tcPr>
            <w:tcW w:w="4508" w:type="dxa"/>
          </w:tcPr>
          <w:p w14:paraId="33661AA5" w14:textId="78133D95" w:rsidR="00CB0DA1" w:rsidRDefault="00CB0DA1" w:rsidP="68B6AEE3">
            <w:pPr>
              <w:rPr>
                <w:b/>
                <w:bCs/>
              </w:rPr>
            </w:pPr>
            <w:r w:rsidRPr="68B6AEE3">
              <w:rPr>
                <w:b/>
                <w:bCs/>
              </w:rPr>
              <w:t>Project enquiries (supervisor email):</w:t>
            </w:r>
          </w:p>
        </w:tc>
        <w:tc>
          <w:tcPr>
            <w:tcW w:w="4508" w:type="dxa"/>
          </w:tcPr>
          <w:p w14:paraId="6F190C26" w14:textId="49BF2ADA" w:rsidR="00CB0DA1" w:rsidRDefault="00F310DD">
            <w:hyperlink r:id="rId10" w:history="1">
              <w:r w:rsidR="00D00F4F" w:rsidRPr="00042796">
                <w:rPr>
                  <w:rStyle w:val="Hyperlink"/>
                </w:rPr>
                <w:t>jh592@leicester.ac.uk</w:t>
              </w:r>
            </w:hyperlink>
          </w:p>
        </w:tc>
      </w:tr>
      <w:tr w:rsidR="00CB0DA1" w14:paraId="63C36B3C" w14:textId="77777777" w:rsidTr="68B6AEE3">
        <w:tc>
          <w:tcPr>
            <w:tcW w:w="4508" w:type="dxa"/>
          </w:tcPr>
          <w:p w14:paraId="5F57E7AF" w14:textId="6A331C44" w:rsidR="00CB0DA1" w:rsidRDefault="00CB0DA1" w:rsidP="68B6AEE3">
            <w:pPr>
              <w:rPr>
                <w:b/>
                <w:bCs/>
              </w:rPr>
            </w:pPr>
            <w:r w:rsidRPr="68B6AEE3">
              <w:rPr>
                <w:b/>
                <w:bCs/>
              </w:rPr>
              <w:t>Co-Supervisor, if any (name, department):</w:t>
            </w:r>
          </w:p>
        </w:tc>
        <w:tc>
          <w:tcPr>
            <w:tcW w:w="4508" w:type="dxa"/>
          </w:tcPr>
          <w:p w14:paraId="4A60199D" w14:textId="77777777" w:rsidR="00CB0DA1" w:rsidRDefault="00CB0DA1"/>
        </w:tc>
      </w:tr>
      <w:tr w:rsidR="00CB0DA1" w14:paraId="50610C2E" w14:textId="77777777" w:rsidTr="68B6AEE3">
        <w:tc>
          <w:tcPr>
            <w:tcW w:w="4508" w:type="dxa"/>
          </w:tcPr>
          <w:p w14:paraId="5AF5B669" w14:textId="0B38208D" w:rsidR="00CB0DA1" w:rsidRDefault="00CB0DA1" w:rsidP="68B6AEE3">
            <w:pPr>
              <w:rPr>
                <w:b/>
                <w:bCs/>
              </w:rPr>
            </w:pPr>
            <w:r w:rsidRPr="68B6AEE3">
              <w:rPr>
                <w:b/>
                <w:bCs/>
              </w:rPr>
              <w:t>Proposed start date:</w:t>
            </w:r>
          </w:p>
        </w:tc>
        <w:tc>
          <w:tcPr>
            <w:tcW w:w="4508" w:type="dxa"/>
          </w:tcPr>
          <w:p w14:paraId="1F63BD47" w14:textId="48D7F21F" w:rsidR="00CB0DA1" w:rsidRDefault="00D00F4F">
            <w:r>
              <w:t xml:space="preserve">Any time from </w:t>
            </w:r>
            <w:r w:rsidR="00E336AA">
              <w:t>the end of June</w:t>
            </w:r>
            <w:r>
              <w:t xml:space="preserve"> 202</w:t>
            </w:r>
            <w:r w:rsidR="00E336AA">
              <w:t>4</w:t>
            </w:r>
            <w:r w:rsidR="00F310DD">
              <w:t xml:space="preserve"> (flexible)</w:t>
            </w:r>
          </w:p>
        </w:tc>
      </w:tr>
      <w:tr w:rsidR="00CB0DA1" w14:paraId="08B7788C" w14:textId="77777777" w:rsidTr="68B6AEE3">
        <w:tc>
          <w:tcPr>
            <w:tcW w:w="9016" w:type="dxa"/>
            <w:gridSpan w:val="2"/>
          </w:tcPr>
          <w:p w14:paraId="75B054F0" w14:textId="38E51D80" w:rsidR="00E55F50" w:rsidRPr="008E646D" w:rsidRDefault="00CB0DA1" w:rsidP="008E646D">
            <w:r w:rsidRPr="68B6AEE3">
              <w:rPr>
                <w:b/>
                <w:bCs/>
              </w:rPr>
              <w:t>Project description</w:t>
            </w:r>
            <w:r w:rsidR="008E646D">
              <w:rPr>
                <w:b/>
                <w:bCs/>
              </w:rPr>
              <w:t>:</w:t>
            </w:r>
          </w:p>
        </w:tc>
      </w:tr>
      <w:tr w:rsidR="00CB0DA1" w14:paraId="77C2AB3E" w14:textId="77777777" w:rsidTr="68B6AEE3">
        <w:tc>
          <w:tcPr>
            <w:tcW w:w="9016" w:type="dxa"/>
            <w:gridSpan w:val="2"/>
          </w:tcPr>
          <w:p w14:paraId="31EC6616" w14:textId="77777777" w:rsidR="008E646D" w:rsidRDefault="008E646D" w:rsidP="008E646D">
            <w:pPr>
              <w:jc w:val="both"/>
              <w:rPr>
                <w:rFonts w:eastAsiaTheme="minorEastAsia"/>
              </w:rPr>
            </w:pPr>
            <w:r>
              <w:rPr>
                <w:rFonts w:eastAsiaTheme="minorEastAsia"/>
              </w:rPr>
              <w:t xml:space="preserve">Remote sensing of the Earth’s atmosphere provides us with a wealth of information on the distribution of trace gases.  This information is obtained from direct measurements made by instruments on a variety of platforms, including </w:t>
            </w:r>
            <w:r w:rsidRPr="00D00F4F">
              <w:rPr>
                <w:rFonts w:eastAsiaTheme="minorEastAsia"/>
              </w:rPr>
              <w:t>satellite</w:t>
            </w:r>
            <w:r>
              <w:rPr>
                <w:rFonts w:eastAsiaTheme="minorEastAsia"/>
              </w:rPr>
              <w:t>s, that</w:t>
            </w:r>
            <w:r w:rsidRPr="00D00F4F">
              <w:rPr>
                <w:rFonts w:eastAsiaTheme="minorEastAsia"/>
              </w:rPr>
              <w:t xml:space="preserve"> measure infrared radiation pass</w:t>
            </w:r>
            <w:r>
              <w:rPr>
                <w:rFonts w:eastAsiaTheme="minorEastAsia"/>
              </w:rPr>
              <w:t>ing</w:t>
            </w:r>
            <w:r w:rsidRPr="00D00F4F">
              <w:rPr>
                <w:rFonts w:eastAsiaTheme="minorEastAsia"/>
              </w:rPr>
              <w:t xml:space="preserve"> through the Earth’s atmosphere. </w:t>
            </w:r>
            <w:r>
              <w:rPr>
                <w:rFonts w:eastAsiaTheme="minorEastAsia"/>
              </w:rPr>
              <w:t>From</w:t>
            </w:r>
            <w:r w:rsidRPr="00D00F4F">
              <w:rPr>
                <w:rFonts w:eastAsiaTheme="minorEastAsia"/>
              </w:rPr>
              <w:t xml:space="preserve"> these measurements,</w:t>
            </w:r>
            <w:r>
              <w:rPr>
                <w:rFonts w:eastAsiaTheme="minorEastAsia"/>
              </w:rPr>
              <w:t xml:space="preserve"> we can</w:t>
            </w:r>
            <w:r w:rsidRPr="00D00F4F">
              <w:rPr>
                <w:rFonts w:eastAsiaTheme="minorEastAsia"/>
              </w:rPr>
              <w:t xml:space="preserve"> extract the abundances of atmospheric trace gases via their unique absorption patterns in the infrared</w:t>
            </w:r>
            <w:r>
              <w:rPr>
                <w:rFonts w:eastAsiaTheme="minorEastAsia"/>
              </w:rPr>
              <w:t xml:space="preserve">, in a process known as </w:t>
            </w:r>
            <w:r w:rsidRPr="00D00F4F">
              <w:rPr>
                <w:rFonts w:eastAsiaTheme="minorEastAsia"/>
              </w:rPr>
              <w:t xml:space="preserve">a retrieval. However, this </w:t>
            </w:r>
            <w:r>
              <w:rPr>
                <w:rFonts w:eastAsiaTheme="minorEastAsia"/>
              </w:rPr>
              <w:t xml:space="preserve">first </w:t>
            </w:r>
            <w:r w:rsidRPr="00D00F4F">
              <w:rPr>
                <w:rFonts w:eastAsiaTheme="minorEastAsia"/>
              </w:rPr>
              <w:t>requires the availability of accurate quantitative spectroscopic data, normally derived from laboratory measurements and contained in databases such as HITRAN.</w:t>
            </w:r>
          </w:p>
          <w:p w14:paraId="55152EBC" w14:textId="77777777" w:rsidR="008E646D" w:rsidRDefault="008E646D" w:rsidP="008E646D">
            <w:pPr>
              <w:jc w:val="both"/>
              <w:rPr>
                <w:rFonts w:eastAsiaTheme="minorEastAsia"/>
              </w:rPr>
            </w:pPr>
            <w:r w:rsidRPr="00D00F4F">
              <w:rPr>
                <w:rFonts w:eastAsiaTheme="minorEastAsia"/>
              </w:rPr>
              <w:t>The HITRAN database represents our best knowledge for calculating atmospheric molecular transmission</w:t>
            </w:r>
            <w:r>
              <w:rPr>
                <w:rFonts w:eastAsiaTheme="minorEastAsia"/>
              </w:rPr>
              <w:t xml:space="preserve">. It consists of spectroscopic line parameters for the individual absorption lines of atmospheric molecules.  The uncertainties in these line parameters are variable and can be up to 20% or higher. There is a great push to improve the accuracy of HITRAN line parameters. </w:t>
            </w:r>
            <w:r w:rsidRPr="008D5819">
              <w:rPr>
                <w:rFonts w:eastAsiaTheme="minorEastAsia"/>
              </w:rPr>
              <w:t xml:space="preserve">In order to reduce uncertainties in the retrievals of trace gases from satellite measurements, we </w:t>
            </w:r>
            <w:r>
              <w:rPr>
                <w:rFonts w:eastAsiaTheme="minorEastAsia"/>
              </w:rPr>
              <w:t xml:space="preserve">need to be able to calculate atmospheric spectra to </w:t>
            </w:r>
            <w:r w:rsidRPr="008D5819">
              <w:rPr>
                <w:rFonts w:eastAsiaTheme="minorEastAsia"/>
              </w:rPr>
              <w:t>sub-percent accuracy</w:t>
            </w:r>
            <w:r>
              <w:rPr>
                <w:rFonts w:eastAsiaTheme="minorEastAsia"/>
              </w:rPr>
              <w:t xml:space="preserve">. </w:t>
            </w:r>
            <w:r w:rsidRPr="008D5819">
              <w:rPr>
                <w:rFonts w:eastAsiaTheme="minorEastAsia"/>
              </w:rPr>
              <w:t>This can only be achieved by i) using metrological principles to ensure the traceability of experimental sample conditions directly back to SI units, and ii) deriving spectroscopic line parameters using non-Voigt lineshapes (e.g. speed-dependent Voigt or Rautian) and a multi-spectrum fitting approach.</w:t>
            </w:r>
          </w:p>
          <w:p w14:paraId="28AECCD9" w14:textId="77777777" w:rsidR="008E646D" w:rsidRDefault="008E646D" w:rsidP="008E646D">
            <w:pPr>
              <w:jc w:val="both"/>
              <w:rPr>
                <w:rFonts w:eastAsiaTheme="minorEastAsia"/>
              </w:rPr>
            </w:pPr>
            <w:r>
              <w:rPr>
                <w:rFonts w:eastAsiaTheme="minorEastAsia"/>
              </w:rPr>
              <w:t>It is well known, however, that some line parameters determined from multi-spectrum fitting are correlated with each other, for example Dicke narrowing and speed dependence of the Lorentz halfwidth. The purpose of this project is to investigate whether there is an optimum set of laboratory conditions from which to determine a robust set of spectroscopic line parameters that reduce correlations between parameters as far as possible, and then determine how these correlations might propagate into uncertainties in atmospheric spectra calculations. This will be done by simulating spectra of carbon dioxide in air over a range of pressures, and using these to derive line parameters via multi-spectrum non-linear least squares fitting. The candidate will then perform simulations over typical atmospheric conditions to determine the uncertainty propagation.</w:t>
            </w:r>
          </w:p>
          <w:p w14:paraId="4E679B6E" w14:textId="54F55F8C" w:rsidR="00CB0DA1" w:rsidRDefault="008E646D" w:rsidP="008E646D">
            <w:r>
              <w:rPr>
                <w:rFonts w:eastAsiaTheme="minorEastAsia"/>
              </w:rPr>
              <w:t xml:space="preserve">The successful applicant will also have the opportunity to </w:t>
            </w:r>
            <w:r w:rsidRPr="00F250ED">
              <w:rPr>
                <w:rFonts w:eastAsiaTheme="minorEastAsia"/>
              </w:rPr>
              <w:t>measur</w:t>
            </w:r>
            <w:r>
              <w:rPr>
                <w:rFonts w:eastAsiaTheme="minorEastAsia"/>
              </w:rPr>
              <w:t>e</w:t>
            </w:r>
            <w:r w:rsidRPr="00F250ED">
              <w:rPr>
                <w:rFonts w:eastAsiaTheme="minorEastAsia"/>
              </w:rPr>
              <w:t xml:space="preserve"> infrared spectra of </w:t>
            </w:r>
            <w:r>
              <w:rPr>
                <w:rFonts w:eastAsiaTheme="minorEastAsia"/>
              </w:rPr>
              <w:t>CO</w:t>
            </w:r>
            <w:r w:rsidRPr="006A4773">
              <w:rPr>
                <w:rFonts w:eastAsiaTheme="minorEastAsia"/>
                <w:vertAlign w:val="subscript"/>
              </w:rPr>
              <w:t>2</w:t>
            </w:r>
            <w:r w:rsidRPr="00F250ED">
              <w:rPr>
                <w:rFonts w:eastAsiaTheme="minorEastAsia"/>
              </w:rPr>
              <w:t xml:space="preserve"> at the Spectroscopy for Environmental Sensing Research (SPENSER) facility at Space Park Leicester. This facility, co-funded by NERC and the University of Leicester, </w:t>
            </w:r>
            <w:r>
              <w:rPr>
                <w:rFonts w:eastAsiaTheme="minorEastAsia"/>
              </w:rPr>
              <w:t xml:space="preserve">houses a </w:t>
            </w:r>
            <w:r w:rsidRPr="00F250ED">
              <w:rPr>
                <w:rFonts w:eastAsiaTheme="minorEastAsia"/>
              </w:rPr>
              <w:t xml:space="preserve">Bruker IFS 125HR Fourier transform spectrometer. </w:t>
            </w:r>
            <w:r>
              <w:rPr>
                <w:rFonts w:eastAsiaTheme="minorEastAsia"/>
              </w:rPr>
              <w:t>The purpose of this state-of-the-art facility is to</w:t>
            </w:r>
            <w:r w:rsidRPr="00F250ED">
              <w:rPr>
                <w:rFonts w:eastAsiaTheme="minorEastAsia"/>
              </w:rPr>
              <w:t xml:space="preserve"> provide accurate, SI-traceable quantitative spectroscopic data for satellite remote sensing.</w:t>
            </w:r>
          </w:p>
        </w:tc>
      </w:tr>
      <w:tr w:rsidR="00CB0DA1" w14:paraId="087F44D7" w14:textId="77777777" w:rsidTr="68B6AEE3">
        <w:tc>
          <w:tcPr>
            <w:tcW w:w="9016" w:type="dxa"/>
            <w:gridSpan w:val="2"/>
          </w:tcPr>
          <w:p w14:paraId="30B0C4EB" w14:textId="148B5404" w:rsidR="00CB0DA1" w:rsidRDefault="00CB0DA1" w:rsidP="68B6AEE3">
            <w:pPr>
              <w:rPr>
                <w:b/>
                <w:bCs/>
              </w:rPr>
            </w:pPr>
            <w:r w:rsidRPr="68B6AEE3">
              <w:rPr>
                <w:b/>
                <w:bCs/>
              </w:rPr>
              <w:t>Project timeline:</w:t>
            </w:r>
          </w:p>
        </w:tc>
      </w:tr>
      <w:tr w:rsidR="00CB0DA1" w14:paraId="0458A5E7" w14:textId="77777777" w:rsidTr="68B6AEE3">
        <w:tc>
          <w:tcPr>
            <w:tcW w:w="9016" w:type="dxa"/>
            <w:gridSpan w:val="2"/>
          </w:tcPr>
          <w:p w14:paraId="080F3338" w14:textId="62368A36" w:rsidR="006A4773" w:rsidRDefault="006A4773" w:rsidP="008E646D">
            <w:pPr>
              <w:jc w:val="both"/>
            </w:pPr>
            <w:r>
              <w:t>The project duration is flexible, but expected to be a</w:t>
            </w:r>
            <w:r w:rsidR="00E336AA">
              <w:t>t least</w:t>
            </w:r>
            <w:r>
              <w:t xml:space="preserve"> 6 weeks. A possible timeline could be:</w:t>
            </w:r>
          </w:p>
          <w:p w14:paraId="51613EA9" w14:textId="77777777" w:rsidR="003F0981" w:rsidRDefault="003F0981" w:rsidP="008E646D">
            <w:pPr>
              <w:jc w:val="both"/>
            </w:pPr>
          </w:p>
          <w:p w14:paraId="2C1238C2" w14:textId="6211F572" w:rsidR="006A4773" w:rsidRDefault="00E336AA" w:rsidP="008E646D">
            <w:pPr>
              <w:jc w:val="both"/>
            </w:pPr>
            <w:r>
              <w:t xml:space="preserve">Week </w:t>
            </w:r>
            <w:r w:rsidR="006A4773">
              <w:t>1</w:t>
            </w:r>
            <w:r w:rsidR="00997239">
              <w:t>:</w:t>
            </w:r>
            <w:r w:rsidR="006A4773">
              <w:t xml:space="preserve"> Learn </w:t>
            </w:r>
            <w:r w:rsidR="00F25F0B">
              <w:t xml:space="preserve">about </w:t>
            </w:r>
            <w:r w:rsidR="00870278">
              <w:t xml:space="preserve">gas phase </w:t>
            </w:r>
            <w:r w:rsidR="003F0981">
              <w:t xml:space="preserve">molecular </w:t>
            </w:r>
            <w:r w:rsidR="00F25F0B">
              <w:t xml:space="preserve">spectroscopy </w:t>
            </w:r>
            <w:r>
              <w:t xml:space="preserve">and </w:t>
            </w:r>
            <w:r w:rsidR="006A4773">
              <w:t>the</w:t>
            </w:r>
            <w:r w:rsidR="00870278">
              <w:t xml:space="preserve"> technique of infrared</w:t>
            </w:r>
            <w:r w:rsidR="006A4773">
              <w:t xml:space="preserve"> </w:t>
            </w:r>
            <w:r>
              <w:t xml:space="preserve">Fourier transform </w:t>
            </w:r>
            <w:r w:rsidR="006A4773">
              <w:t>spectro</w:t>
            </w:r>
            <w:r w:rsidR="00870278">
              <w:t>scopy</w:t>
            </w:r>
          </w:p>
          <w:p w14:paraId="52182931" w14:textId="78CCE1FF" w:rsidR="006A4773" w:rsidRPr="00997239" w:rsidRDefault="00E6042B" w:rsidP="008E646D">
            <w:pPr>
              <w:jc w:val="both"/>
            </w:pPr>
            <w:r>
              <w:lastRenderedPageBreak/>
              <w:t xml:space="preserve">Week </w:t>
            </w:r>
            <w:r w:rsidR="006A4773">
              <w:t>2</w:t>
            </w:r>
            <w:r>
              <w:t>:</w:t>
            </w:r>
            <w:r w:rsidR="006A4773">
              <w:t xml:space="preserve"> </w:t>
            </w:r>
            <w:r w:rsidR="009066AD">
              <w:t>Simulate laboratory spectra for a band of CO</w:t>
            </w:r>
            <w:r w:rsidR="009066AD" w:rsidRPr="009066AD">
              <w:rPr>
                <w:vertAlign w:val="subscript"/>
              </w:rPr>
              <w:t>2</w:t>
            </w:r>
            <w:r w:rsidR="00997239">
              <w:t xml:space="preserve"> over a range of</w:t>
            </w:r>
            <w:r>
              <w:t xml:space="preserve"> pressures</w:t>
            </w:r>
            <w:r w:rsidR="00870278">
              <w:t xml:space="preserve"> using existing line parameters</w:t>
            </w:r>
          </w:p>
          <w:p w14:paraId="03F117EB" w14:textId="055E6E64" w:rsidR="006A4773" w:rsidRDefault="007711AA" w:rsidP="008E646D">
            <w:pPr>
              <w:jc w:val="both"/>
            </w:pPr>
            <w:r>
              <w:t xml:space="preserve">Week </w:t>
            </w:r>
            <w:r w:rsidR="006A4773">
              <w:t>3</w:t>
            </w:r>
            <w:r w:rsidR="005F66D0">
              <w:t>-4</w:t>
            </w:r>
            <w:r>
              <w:t>:</w:t>
            </w:r>
            <w:r w:rsidR="006A4773">
              <w:t xml:space="preserve"> </w:t>
            </w:r>
            <w:r w:rsidR="00307D4D">
              <w:t>U</w:t>
            </w:r>
            <w:r w:rsidR="00307D4D">
              <w:t>s</w:t>
            </w:r>
            <w:r w:rsidR="00307D4D">
              <w:t>e</w:t>
            </w:r>
            <w:r w:rsidR="00307D4D">
              <w:t xml:space="preserve"> the multispectrum non-linear least-squares fitting program</w:t>
            </w:r>
            <w:r w:rsidR="00307D4D">
              <w:t xml:space="preserve"> </w:t>
            </w:r>
            <w:r w:rsidR="00307D4D">
              <w:t xml:space="preserve">LabFit </w:t>
            </w:r>
            <w:r w:rsidR="00307D4D">
              <w:t>to d</w:t>
            </w:r>
            <w:r w:rsidR="00F25F0B">
              <w:t>e</w:t>
            </w:r>
            <w:r w:rsidR="00307D4D">
              <w:t>riv</w:t>
            </w:r>
            <w:r w:rsidR="00F25F0B">
              <w:t xml:space="preserve">e </w:t>
            </w:r>
            <w:r w:rsidR="00307D4D">
              <w:t xml:space="preserve">new </w:t>
            </w:r>
            <w:r w:rsidR="00F25F0B">
              <w:t xml:space="preserve">spectroscopic line parameters from </w:t>
            </w:r>
            <w:r w:rsidR="00550D36">
              <w:t xml:space="preserve">different combinations of </w:t>
            </w:r>
            <w:r w:rsidR="00F25F0B">
              <w:t>simulated spectra</w:t>
            </w:r>
            <w:r w:rsidR="005F66D0">
              <w:t>; compare different fits</w:t>
            </w:r>
          </w:p>
          <w:p w14:paraId="7FABFEBD" w14:textId="4777256D" w:rsidR="00CB0DA1" w:rsidRDefault="007711AA" w:rsidP="008E646D">
            <w:pPr>
              <w:jc w:val="both"/>
            </w:pPr>
            <w:r>
              <w:t xml:space="preserve">Week </w:t>
            </w:r>
            <w:r w:rsidR="003F0981">
              <w:t>5</w:t>
            </w:r>
            <w:r w:rsidR="005F66D0">
              <w:t>-6+</w:t>
            </w:r>
            <w:r>
              <w:t>:</w:t>
            </w:r>
            <w:r w:rsidR="006A4773">
              <w:t xml:space="preserve"> </w:t>
            </w:r>
            <w:r w:rsidR="005F66D0">
              <w:t>I</w:t>
            </w:r>
            <w:r w:rsidR="00550D36">
              <w:t xml:space="preserve">nvestigate correlations </w:t>
            </w:r>
            <w:r w:rsidR="008437F0">
              <w:t xml:space="preserve">between </w:t>
            </w:r>
            <w:r w:rsidR="002F45CA">
              <w:t xml:space="preserve">derived </w:t>
            </w:r>
            <w:r w:rsidR="008437F0">
              <w:t>parameters</w:t>
            </w:r>
            <w:r w:rsidR="003F0981">
              <w:t>,</w:t>
            </w:r>
            <w:r w:rsidR="008437F0">
              <w:t xml:space="preserve"> and </w:t>
            </w:r>
            <w:r w:rsidR="005F66D0">
              <w:t xml:space="preserve">how these might </w:t>
            </w:r>
            <w:r w:rsidR="005F66D0">
              <w:t>propagat</w:t>
            </w:r>
            <w:r w:rsidR="005F66D0">
              <w:t xml:space="preserve">e into the </w:t>
            </w:r>
            <w:r w:rsidR="005F66D0">
              <w:t>uncertaint</w:t>
            </w:r>
            <w:r w:rsidR="005F66D0">
              <w:t>ies of spectra calculated at atmospheric conditions; o</w:t>
            </w:r>
            <w:r w:rsidR="005F66D0">
              <w:t>ptimise the selection of laboratory conditions for line parameter determination</w:t>
            </w:r>
          </w:p>
        </w:tc>
      </w:tr>
      <w:tr w:rsidR="00CB0DA1" w14:paraId="481D8343" w14:textId="77777777" w:rsidTr="68B6AEE3">
        <w:tc>
          <w:tcPr>
            <w:tcW w:w="9016" w:type="dxa"/>
            <w:gridSpan w:val="2"/>
          </w:tcPr>
          <w:p w14:paraId="5E218CA5" w14:textId="031DBFE5" w:rsidR="00CB0DA1" w:rsidRDefault="00CB0DA1" w:rsidP="68B6AEE3">
            <w:pPr>
              <w:rPr>
                <w:b/>
                <w:bCs/>
              </w:rPr>
            </w:pPr>
            <w:r w:rsidRPr="68B6AEE3">
              <w:rPr>
                <w:b/>
                <w:bCs/>
              </w:rPr>
              <w:lastRenderedPageBreak/>
              <w:t>Candidate requirements:</w:t>
            </w:r>
          </w:p>
        </w:tc>
      </w:tr>
      <w:tr w:rsidR="00CB0DA1" w14:paraId="2A13AA75" w14:textId="77777777" w:rsidTr="68B6AEE3">
        <w:tc>
          <w:tcPr>
            <w:tcW w:w="9016" w:type="dxa"/>
            <w:gridSpan w:val="2"/>
          </w:tcPr>
          <w:p w14:paraId="3F2C85BE" w14:textId="54F75AF1" w:rsidR="00CB0DA1" w:rsidRDefault="004661DB" w:rsidP="008E646D">
            <w:pPr>
              <w:jc w:val="both"/>
            </w:pPr>
            <w:r>
              <w:t xml:space="preserve">This project is largely computer-based, but will include </w:t>
            </w:r>
            <w:r w:rsidR="00021921">
              <w:t>some</w:t>
            </w:r>
            <w:r>
              <w:t xml:space="preserve"> laboratory work. You must have experience with scientific computer programming. Some experience with Python is desirable.</w:t>
            </w:r>
            <w:r w:rsidR="00D67DCF">
              <w:t xml:space="preserve"> The placement will be based at Space Park Leicester, but there could be some flexibility in terms of remote working. </w:t>
            </w:r>
            <w:r>
              <w:t xml:space="preserve">Overall, this project is suitable for anyone who </w:t>
            </w:r>
            <w:r w:rsidR="00021921">
              <w:t>is eager</w:t>
            </w:r>
            <w:r>
              <w:t xml:space="preserve"> to learn new things.</w:t>
            </w:r>
          </w:p>
        </w:tc>
      </w:tr>
      <w:tr w:rsidR="00CB0DA1" w14:paraId="3318CC12" w14:textId="77777777" w:rsidTr="68B6AEE3">
        <w:tc>
          <w:tcPr>
            <w:tcW w:w="9016" w:type="dxa"/>
            <w:gridSpan w:val="2"/>
          </w:tcPr>
          <w:p w14:paraId="12B7DFFE" w14:textId="3F479969" w:rsidR="00CB0DA1" w:rsidRDefault="00CB0DA1" w:rsidP="68B6AEE3">
            <w:pPr>
              <w:rPr>
                <w:b/>
                <w:bCs/>
              </w:rPr>
            </w:pPr>
            <w:r w:rsidRPr="68B6AEE3">
              <w:rPr>
                <w:b/>
                <w:bCs/>
              </w:rPr>
              <w:t>Background reading and references:</w:t>
            </w:r>
          </w:p>
        </w:tc>
      </w:tr>
      <w:tr w:rsidR="00CB0DA1" w14:paraId="6466E1C2" w14:textId="77777777" w:rsidTr="68B6AEE3">
        <w:tc>
          <w:tcPr>
            <w:tcW w:w="9016" w:type="dxa"/>
            <w:gridSpan w:val="2"/>
          </w:tcPr>
          <w:p w14:paraId="44CB5D1D" w14:textId="1BAB9802" w:rsidR="00CB0DA1" w:rsidRDefault="004661DB">
            <w:r w:rsidRPr="004661DB">
              <w:t xml:space="preserve">HITRAN2020 molecular spectroscopic database: </w:t>
            </w:r>
            <w:hyperlink r:id="rId11" w:history="1">
              <w:r w:rsidRPr="00042796">
                <w:rPr>
                  <w:rStyle w:val="Hyperlink"/>
                </w:rPr>
                <w:t>https://hitran.org/media/refs/HITRAN-2020.pdf</w:t>
              </w:r>
            </w:hyperlink>
          </w:p>
          <w:p w14:paraId="3C7B61E2" w14:textId="4D30115C" w:rsidR="00CB0DA1" w:rsidRDefault="004661DB">
            <w:r w:rsidRPr="004661DB">
              <w:t>HAPI: The HITRAN Application Programming Interface</w:t>
            </w:r>
            <w:r>
              <w:t>:</w:t>
            </w:r>
            <w:r w:rsidR="0081362A">
              <w:t xml:space="preserve"> </w:t>
            </w:r>
            <w:hyperlink r:id="rId12" w:history="1">
              <w:r w:rsidRPr="00042796">
                <w:rPr>
                  <w:rStyle w:val="Hyperlink"/>
                </w:rPr>
                <w:t>https://hitran.org/hapi/</w:t>
              </w:r>
            </w:hyperlink>
          </w:p>
        </w:tc>
      </w:tr>
    </w:tbl>
    <w:p w14:paraId="31BF9324" w14:textId="77777777" w:rsidR="00CB0DA1" w:rsidRDefault="00CB0DA1" w:rsidP="0068404B">
      <w:pPr>
        <w:ind w:left="220"/>
        <w:rPr>
          <w:rFonts w:ascii="Cambria" w:hAnsi="Cambria" w:cs="Times New Roman"/>
        </w:rPr>
      </w:pPr>
    </w:p>
    <w:p w14:paraId="7B055BD0" w14:textId="4A0379EC" w:rsidR="0059112C" w:rsidRPr="0059112C" w:rsidRDefault="0059112C" w:rsidP="0068404B">
      <w:pPr>
        <w:ind w:left="220"/>
        <w:rPr>
          <w:rFonts w:cstheme="minorHAnsi"/>
          <w:b/>
          <w:bCs/>
          <w:sz w:val="28"/>
          <w:szCs w:val="28"/>
        </w:rPr>
      </w:pPr>
      <w:r w:rsidRPr="0059112C">
        <w:rPr>
          <w:rFonts w:cstheme="minorHAnsi"/>
          <w:b/>
          <w:bCs/>
          <w:sz w:val="28"/>
          <w:szCs w:val="28"/>
        </w:rPr>
        <w:t>To be completed by institutional CENTA PoC</w:t>
      </w:r>
    </w:p>
    <w:p w14:paraId="340DEBE6" w14:textId="17A028B6" w:rsidR="0068404B" w:rsidRPr="00CB0DA1" w:rsidRDefault="0068404B" w:rsidP="0068404B">
      <w:pPr>
        <w:ind w:left="220"/>
        <w:rPr>
          <w:rFonts w:cstheme="minorHAnsi"/>
        </w:rPr>
      </w:pPr>
      <w:r w:rsidRPr="68B6AEE3">
        <w:t>I confirm that:</w:t>
      </w:r>
    </w:p>
    <w:p w14:paraId="02AD034B" w14:textId="03A43E83" w:rsidR="0068404B" w:rsidRPr="00CB0DA1" w:rsidRDefault="149DAF0A" w:rsidP="68B6AEE3">
      <w:pPr>
        <w:pStyle w:val="ListParagraph"/>
        <w:numPr>
          <w:ilvl w:val="0"/>
          <w:numId w:val="3"/>
        </w:numPr>
        <w:rPr>
          <w:rFonts w:asciiTheme="minorHAnsi" w:eastAsiaTheme="minorEastAsia" w:hAnsiTheme="minorHAnsi" w:cstheme="minorBidi"/>
        </w:rPr>
      </w:pPr>
      <w:r w:rsidRPr="68B6AEE3">
        <w:rPr>
          <w:rFonts w:asciiTheme="minorHAnsi" w:eastAsiaTheme="minorEastAsia" w:hAnsiTheme="minorHAnsi" w:cstheme="minorBidi"/>
          <w:color w:val="000000" w:themeColor="text1"/>
        </w:rPr>
        <w:t>The host institution takes responsibility for s</w:t>
      </w:r>
      <w:r w:rsidRPr="68B6AEE3">
        <w:rPr>
          <w:rFonts w:asciiTheme="minorHAnsi" w:eastAsiaTheme="minorEastAsia" w:hAnsiTheme="minorHAnsi" w:cstheme="minorBidi"/>
          <w:color w:val="000000" w:themeColor="text1"/>
          <w:lang w:val="en-GB"/>
        </w:rPr>
        <w:t>electing a suitable undergraduate student and ensuring eligibility (see NERC REP student eligibility requirements above) and confirming their eligibility using the UKRI criteria listed under the NERC REP student eligibility criteria</w:t>
      </w:r>
    </w:p>
    <w:p w14:paraId="22FC7331" w14:textId="54CD72CB" w:rsidR="0068404B" w:rsidRPr="00CB0DA1" w:rsidRDefault="083929FB" w:rsidP="68B6AEE3">
      <w:pPr>
        <w:pStyle w:val="ListParagraph"/>
        <w:numPr>
          <w:ilvl w:val="0"/>
          <w:numId w:val="3"/>
        </w:numPr>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This REP project falls within the NERC remit and is of suitable quality</w:t>
      </w:r>
    </w:p>
    <w:p w14:paraId="27A4379A" w14:textId="4154ECA9"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Appropriate supervisory arrangements are in place</w:t>
      </w:r>
    </w:p>
    <w:p w14:paraId="06563E05" w14:textId="0B33B01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student recruited to undertake this placement will have a PhD student mentor from the DTP/CDT</w:t>
      </w:r>
    </w:p>
    <w:p w14:paraId="1BD43F88" w14:textId="0B9410E4"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application processes used will be inclusive and accessible</w:t>
      </w:r>
    </w:p>
    <w:p w14:paraId="65290024" w14:textId="4FED3850"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Reasonable adjustments will be made for students that need them whilst undertaking placements</w:t>
      </w:r>
    </w:p>
    <w:p w14:paraId="450C452E" w14:textId="60704D8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placement will be carried out in accordance with all applicable ethical, legal and regulatory requirements including but not limited to relevant provisions of the General Data Protection Regulation, the Data Protection Act 2018, the Bribery Act 2010, the Fraud Act 2006, the Equality Act 2010 and the Modern Slavery Act 2015</w:t>
      </w:r>
    </w:p>
    <w:p w14:paraId="3AFEF27C" w14:textId="583A78B2"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host organisation takes responsibility for identification, protection and exploitation of any intellectual property rights arising from the work</w:t>
      </w:r>
    </w:p>
    <w:p w14:paraId="7D1279A3" w14:textId="42B09939" w:rsidR="0068404B" w:rsidRPr="00CB0DA1" w:rsidRDefault="18328568"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facilities, agreements about access and collaborations necessary for the work </w:t>
      </w:r>
      <w:r w:rsidR="0535130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obtained before the work commences and can be ensured through the period of the work</w:t>
      </w:r>
    </w:p>
    <w:p w14:paraId="09279DA4" w14:textId="4A72A8C8" w:rsidR="0068404B" w:rsidRPr="00CB0DA1" w:rsidRDefault="154E65A0"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lang w:val="en-GB"/>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costs awarded by NERC for the REPs </w:t>
      </w:r>
      <w:r w:rsidR="5D3EF89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used and accounted for appropriately</w:t>
      </w:r>
    </w:p>
    <w:p w14:paraId="6E42054F" w14:textId="1830E826" w:rsidR="0068404B" w:rsidRPr="00CB0DA1" w:rsidRDefault="0068404B" w:rsidP="1CF2000A">
      <w:pPr>
        <w:pStyle w:val="ListParagraph"/>
        <w:numPr>
          <w:ilvl w:val="0"/>
          <w:numId w:val="3"/>
        </w:numPr>
        <w:rPr>
          <w:rFonts w:asciiTheme="minorHAnsi" w:hAnsiTheme="minorHAnsi" w:cstheme="minorBidi"/>
        </w:rPr>
      </w:pPr>
      <w:r w:rsidRPr="68B6AEE3">
        <w:rPr>
          <w:rFonts w:asciiTheme="minorHAnsi" w:hAnsiTheme="minorHAnsi" w:cstheme="minorBidi"/>
        </w:rPr>
        <w:t xml:space="preserve">A report of the project by the student will be submitted </w:t>
      </w:r>
      <w:bookmarkStart w:id="0" w:name="_Hlk100583974"/>
      <w:r w:rsidRPr="68B6AEE3">
        <w:rPr>
          <w:rFonts w:asciiTheme="minorHAnsi" w:hAnsiTheme="minorHAnsi" w:cstheme="minorBidi"/>
        </w:rPr>
        <w:t>no later than</w:t>
      </w:r>
      <w:r w:rsidR="00CB0DA1" w:rsidRPr="68B6AEE3">
        <w:rPr>
          <w:rFonts w:asciiTheme="minorHAnsi" w:hAnsiTheme="minorHAnsi" w:cstheme="minorBidi"/>
        </w:rPr>
        <w:t xml:space="preserve"> one week after the end date of the placement or</w:t>
      </w:r>
      <w:r w:rsidRPr="68B6AEE3">
        <w:rPr>
          <w:rFonts w:asciiTheme="minorHAnsi" w:hAnsiTheme="minorHAnsi" w:cstheme="minorBidi"/>
        </w:rPr>
        <w:t xml:space="preserve"> </w:t>
      </w:r>
      <w:r w:rsidR="4427D98F" w:rsidRPr="68B6AEE3">
        <w:rPr>
          <w:rFonts w:asciiTheme="minorHAnsi" w:hAnsiTheme="minorHAnsi" w:cstheme="minorBidi"/>
        </w:rPr>
        <w:t>Friday 27</w:t>
      </w:r>
      <w:r w:rsidR="4427D98F" w:rsidRPr="68B6AEE3">
        <w:rPr>
          <w:rFonts w:asciiTheme="minorHAnsi" w:hAnsiTheme="minorHAnsi" w:cstheme="minorBidi"/>
          <w:vertAlign w:val="superscript"/>
        </w:rPr>
        <w:t>th</w:t>
      </w:r>
      <w:r w:rsidR="4427D98F" w:rsidRPr="68B6AEE3">
        <w:rPr>
          <w:rFonts w:asciiTheme="minorHAnsi" w:hAnsiTheme="minorHAnsi" w:cstheme="minorBidi"/>
        </w:rPr>
        <w:t xml:space="preserve"> September 2024</w:t>
      </w:r>
      <w:r w:rsidR="00CB0DA1" w:rsidRPr="68B6AEE3">
        <w:rPr>
          <w:rFonts w:asciiTheme="minorHAnsi" w:hAnsiTheme="minorHAnsi" w:cstheme="minorBidi"/>
        </w:rPr>
        <w:t>, whichever falls first.</w:t>
      </w:r>
    </w:p>
    <w:bookmarkEnd w:id="0"/>
    <w:p w14:paraId="68E15590" w14:textId="1A1521B4" w:rsidR="0068404B" w:rsidRDefault="0068404B"/>
    <w:p w14:paraId="36DFFF7F" w14:textId="77777777" w:rsidR="008E646D" w:rsidRDefault="008E646D" w:rsidP="008E646D">
      <w:r>
        <w:t xml:space="preserve">Signed: </w:t>
      </w:r>
      <w:r>
        <w:rPr>
          <w:noProof/>
        </w:rPr>
        <w:drawing>
          <wp:inline distT="0" distB="0" distL="0" distR="0" wp14:anchorId="77A93A60" wp14:editId="3231771A">
            <wp:extent cx="11239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r>
        <w:t xml:space="preserve"> </w:t>
      </w:r>
    </w:p>
    <w:p w14:paraId="4A598008" w14:textId="77777777" w:rsidR="008E646D" w:rsidRDefault="008E646D" w:rsidP="008E646D">
      <w:r>
        <w:t>Date: 25/4/2024</w:t>
      </w:r>
    </w:p>
    <w:p w14:paraId="0DF9FECC" w14:textId="37C6EC78" w:rsidR="00CB0DA1" w:rsidRDefault="008E646D" w:rsidP="008E646D">
      <w:r>
        <w:t>Position: NCEO CENTA POC</w:t>
      </w:r>
    </w:p>
    <w:sectPr w:rsidR="00CB0DA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BEB6" w14:textId="77777777" w:rsidR="00CB0DA1" w:rsidRDefault="00CB0DA1" w:rsidP="00CB0DA1">
      <w:pPr>
        <w:spacing w:after="0" w:line="240" w:lineRule="auto"/>
      </w:pPr>
      <w:r>
        <w:separator/>
      </w:r>
    </w:p>
  </w:endnote>
  <w:endnote w:type="continuationSeparator" w:id="0">
    <w:p w14:paraId="4A528D12" w14:textId="77777777" w:rsidR="00CB0DA1" w:rsidRDefault="00CB0DA1" w:rsidP="00CB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904F" w14:textId="77777777" w:rsidR="00CB0DA1" w:rsidRDefault="00CB0DA1" w:rsidP="00CB0DA1">
      <w:pPr>
        <w:spacing w:after="0" w:line="240" w:lineRule="auto"/>
      </w:pPr>
      <w:r>
        <w:separator/>
      </w:r>
    </w:p>
  </w:footnote>
  <w:footnote w:type="continuationSeparator" w:id="0">
    <w:p w14:paraId="2CE86A80" w14:textId="77777777" w:rsidR="00CB0DA1" w:rsidRDefault="00CB0DA1" w:rsidP="00CB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4338" w14:textId="2E2D68C7" w:rsidR="00CB0DA1" w:rsidRDefault="00CB0DA1" w:rsidP="00CB0DA1">
    <w:pPr>
      <w:pStyle w:val="Header"/>
    </w:pPr>
    <w:r>
      <w:rPr>
        <w:noProof/>
        <w:lang w:eastAsia="en-GB"/>
      </w:rPr>
      <w:drawing>
        <wp:anchor distT="0" distB="0" distL="114300" distR="114300" simplePos="0" relativeHeight="251659264" behindDoc="1" locked="0" layoutInCell="1" allowOverlap="1" wp14:anchorId="0C4AF34A" wp14:editId="3264230B">
          <wp:simplePos x="0" y="0"/>
          <wp:positionH relativeFrom="column">
            <wp:posOffset>4199157</wp:posOffset>
          </wp:positionH>
          <wp:positionV relativeFrom="paragraph">
            <wp:posOffset>-246086</wp:posOffset>
          </wp:positionV>
          <wp:extent cx="2279788" cy="719894"/>
          <wp:effectExtent l="0" t="0" r="6350" b="4445"/>
          <wp:wrapTight wrapText="bothSides">
            <wp:wrapPolygon edited="0">
              <wp:start x="0" y="0"/>
              <wp:lineTo x="0" y="21162"/>
              <wp:lineTo x="21480" y="21162"/>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A Logo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788" cy="719894"/>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imes New Roman"/>
        <w:noProof/>
        <w:w w:val="95"/>
        <w:sz w:val="36"/>
        <w:lang w:eastAsia="en-GB"/>
      </w:rPr>
      <w:drawing>
        <wp:anchor distT="0" distB="0" distL="114300" distR="114300" simplePos="0" relativeHeight="251660288" behindDoc="1" locked="0" layoutInCell="1" allowOverlap="1" wp14:anchorId="46A12993" wp14:editId="2FC4B84E">
          <wp:simplePos x="0" y="0"/>
          <wp:positionH relativeFrom="margin">
            <wp:posOffset>-549226</wp:posOffset>
          </wp:positionH>
          <wp:positionV relativeFrom="paragraph">
            <wp:posOffset>-246869</wp:posOffset>
          </wp:positionV>
          <wp:extent cx="2827850" cy="713390"/>
          <wp:effectExtent l="0" t="0" r="0" b="0"/>
          <wp:wrapTight wrapText="bothSides">
            <wp:wrapPolygon edited="0">
              <wp:start x="0" y="0"/>
              <wp:lineTo x="0" y="20773"/>
              <wp:lineTo x="21391" y="20773"/>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27850" cy="71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DB3C9" w14:textId="12E67544" w:rsidR="00CB0DA1" w:rsidRDefault="00CB0DA1">
    <w:pPr>
      <w:pStyle w:val="Header"/>
    </w:pPr>
  </w:p>
  <w:p w14:paraId="5D849F57" w14:textId="77777777" w:rsidR="00CB0DA1" w:rsidRDefault="00CB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E87"/>
    <w:multiLevelType w:val="hybridMultilevel"/>
    <w:tmpl w:val="F19ED698"/>
    <w:lvl w:ilvl="0" w:tplc="FFFFFFFF">
      <w:start w:val="1"/>
      <w:numFmt w:val="bullet"/>
      <w:lvlText w:val=""/>
      <w:lvlJc w:val="left"/>
      <w:pPr>
        <w:ind w:left="940" w:hanging="361"/>
      </w:pPr>
      <w:rPr>
        <w:rFonts w:ascii="Wingdings" w:hAnsi="Wingdings" w:hint="default"/>
        <w:w w:val="100"/>
        <w:sz w:val="22"/>
        <w:szCs w:val="22"/>
      </w:rPr>
    </w:lvl>
    <w:lvl w:ilvl="1" w:tplc="F104C92E">
      <w:numFmt w:val="bullet"/>
      <w:lvlText w:val="•"/>
      <w:lvlJc w:val="left"/>
      <w:pPr>
        <w:ind w:left="1936" w:hanging="361"/>
      </w:pPr>
      <w:rPr>
        <w:rFonts w:hint="default"/>
      </w:rPr>
    </w:lvl>
    <w:lvl w:ilvl="2" w:tplc="7A06C246">
      <w:numFmt w:val="bullet"/>
      <w:lvlText w:val="•"/>
      <w:lvlJc w:val="left"/>
      <w:pPr>
        <w:ind w:left="2933" w:hanging="361"/>
      </w:pPr>
      <w:rPr>
        <w:rFonts w:hint="default"/>
      </w:rPr>
    </w:lvl>
    <w:lvl w:ilvl="3" w:tplc="72FEE9E0">
      <w:numFmt w:val="bullet"/>
      <w:lvlText w:val="•"/>
      <w:lvlJc w:val="left"/>
      <w:pPr>
        <w:ind w:left="3929" w:hanging="361"/>
      </w:pPr>
      <w:rPr>
        <w:rFonts w:hint="default"/>
      </w:rPr>
    </w:lvl>
    <w:lvl w:ilvl="4" w:tplc="DF289DDA">
      <w:numFmt w:val="bullet"/>
      <w:lvlText w:val="•"/>
      <w:lvlJc w:val="left"/>
      <w:pPr>
        <w:ind w:left="4926" w:hanging="361"/>
      </w:pPr>
      <w:rPr>
        <w:rFonts w:hint="default"/>
      </w:rPr>
    </w:lvl>
    <w:lvl w:ilvl="5" w:tplc="44B2DC54">
      <w:numFmt w:val="bullet"/>
      <w:lvlText w:val="•"/>
      <w:lvlJc w:val="left"/>
      <w:pPr>
        <w:ind w:left="5923" w:hanging="361"/>
      </w:pPr>
      <w:rPr>
        <w:rFonts w:hint="default"/>
      </w:rPr>
    </w:lvl>
    <w:lvl w:ilvl="6" w:tplc="1CD2FE8C">
      <w:numFmt w:val="bullet"/>
      <w:lvlText w:val="•"/>
      <w:lvlJc w:val="left"/>
      <w:pPr>
        <w:ind w:left="6919" w:hanging="361"/>
      </w:pPr>
      <w:rPr>
        <w:rFonts w:hint="default"/>
      </w:rPr>
    </w:lvl>
    <w:lvl w:ilvl="7" w:tplc="F820A3E0">
      <w:numFmt w:val="bullet"/>
      <w:lvlText w:val="•"/>
      <w:lvlJc w:val="left"/>
      <w:pPr>
        <w:ind w:left="7916" w:hanging="361"/>
      </w:pPr>
      <w:rPr>
        <w:rFonts w:hint="default"/>
      </w:rPr>
    </w:lvl>
    <w:lvl w:ilvl="8" w:tplc="5E60198C">
      <w:numFmt w:val="bullet"/>
      <w:lvlText w:val="•"/>
      <w:lvlJc w:val="left"/>
      <w:pPr>
        <w:ind w:left="8913" w:hanging="361"/>
      </w:pPr>
      <w:rPr>
        <w:rFonts w:hint="default"/>
      </w:rPr>
    </w:lvl>
  </w:abstractNum>
  <w:abstractNum w:abstractNumId="1" w15:restartNumberingAfterBreak="0">
    <w:nsid w:val="12DB63D5"/>
    <w:multiLevelType w:val="hybridMultilevel"/>
    <w:tmpl w:val="4C6AD836"/>
    <w:lvl w:ilvl="0" w:tplc="42DC8316">
      <w:start w:val="1"/>
      <w:numFmt w:val="bullet"/>
      <w:lvlText w:val=""/>
      <w:lvlJc w:val="left"/>
      <w:pPr>
        <w:ind w:left="2160" w:hanging="360"/>
      </w:pPr>
      <w:rPr>
        <w:rFonts w:ascii="Symbol" w:hAnsi="Symbol" w:hint="default"/>
      </w:rPr>
    </w:lvl>
    <w:lvl w:ilvl="1" w:tplc="61B0351C">
      <w:start w:val="1"/>
      <w:numFmt w:val="bullet"/>
      <w:lvlText w:val="o"/>
      <w:lvlJc w:val="left"/>
      <w:pPr>
        <w:ind w:left="1440" w:hanging="360"/>
      </w:pPr>
      <w:rPr>
        <w:rFonts w:ascii="Courier New" w:hAnsi="Courier New" w:hint="default"/>
      </w:rPr>
    </w:lvl>
    <w:lvl w:ilvl="2" w:tplc="D602AF16">
      <w:start w:val="1"/>
      <w:numFmt w:val="bullet"/>
      <w:lvlText w:val=""/>
      <w:lvlJc w:val="left"/>
      <w:pPr>
        <w:ind w:left="2160" w:hanging="360"/>
      </w:pPr>
      <w:rPr>
        <w:rFonts w:ascii="Wingdings" w:hAnsi="Wingdings" w:hint="default"/>
      </w:rPr>
    </w:lvl>
    <w:lvl w:ilvl="3" w:tplc="5E9C0886">
      <w:start w:val="1"/>
      <w:numFmt w:val="bullet"/>
      <w:lvlText w:val=""/>
      <w:lvlJc w:val="left"/>
      <w:pPr>
        <w:ind w:left="2880" w:hanging="360"/>
      </w:pPr>
      <w:rPr>
        <w:rFonts w:ascii="Symbol" w:hAnsi="Symbol" w:hint="default"/>
      </w:rPr>
    </w:lvl>
    <w:lvl w:ilvl="4" w:tplc="6F9AF2E4">
      <w:start w:val="1"/>
      <w:numFmt w:val="bullet"/>
      <w:lvlText w:val="o"/>
      <w:lvlJc w:val="left"/>
      <w:pPr>
        <w:ind w:left="3600" w:hanging="360"/>
      </w:pPr>
      <w:rPr>
        <w:rFonts w:ascii="Courier New" w:hAnsi="Courier New" w:hint="default"/>
      </w:rPr>
    </w:lvl>
    <w:lvl w:ilvl="5" w:tplc="9C1A34E2">
      <w:start w:val="1"/>
      <w:numFmt w:val="bullet"/>
      <w:lvlText w:val=""/>
      <w:lvlJc w:val="left"/>
      <w:pPr>
        <w:ind w:left="4320" w:hanging="360"/>
      </w:pPr>
      <w:rPr>
        <w:rFonts w:ascii="Wingdings" w:hAnsi="Wingdings" w:hint="default"/>
      </w:rPr>
    </w:lvl>
    <w:lvl w:ilvl="6" w:tplc="49B065DC">
      <w:start w:val="1"/>
      <w:numFmt w:val="bullet"/>
      <w:lvlText w:val=""/>
      <w:lvlJc w:val="left"/>
      <w:pPr>
        <w:ind w:left="5040" w:hanging="360"/>
      </w:pPr>
      <w:rPr>
        <w:rFonts w:ascii="Symbol" w:hAnsi="Symbol" w:hint="default"/>
      </w:rPr>
    </w:lvl>
    <w:lvl w:ilvl="7" w:tplc="25E05812">
      <w:start w:val="1"/>
      <w:numFmt w:val="bullet"/>
      <w:lvlText w:val="o"/>
      <w:lvlJc w:val="left"/>
      <w:pPr>
        <w:ind w:left="5760" w:hanging="360"/>
      </w:pPr>
      <w:rPr>
        <w:rFonts w:ascii="Courier New" w:hAnsi="Courier New" w:hint="default"/>
      </w:rPr>
    </w:lvl>
    <w:lvl w:ilvl="8" w:tplc="184EBFDA">
      <w:start w:val="1"/>
      <w:numFmt w:val="bullet"/>
      <w:lvlText w:val=""/>
      <w:lvlJc w:val="left"/>
      <w:pPr>
        <w:ind w:left="6480" w:hanging="360"/>
      </w:pPr>
      <w:rPr>
        <w:rFonts w:ascii="Wingdings" w:hAnsi="Wingdings" w:hint="default"/>
      </w:rPr>
    </w:lvl>
  </w:abstractNum>
  <w:abstractNum w:abstractNumId="2" w15:restartNumberingAfterBreak="0">
    <w:nsid w:val="22B11CA9"/>
    <w:multiLevelType w:val="hybridMultilevel"/>
    <w:tmpl w:val="44E0CEB0"/>
    <w:lvl w:ilvl="0" w:tplc="9ECC95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8A236"/>
    <w:multiLevelType w:val="hybridMultilevel"/>
    <w:tmpl w:val="114856E2"/>
    <w:lvl w:ilvl="0" w:tplc="7398E8A2">
      <w:start w:val="1"/>
      <w:numFmt w:val="bullet"/>
      <w:lvlText w:val=""/>
      <w:lvlJc w:val="left"/>
      <w:pPr>
        <w:ind w:left="720" w:hanging="360"/>
      </w:pPr>
      <w:rPr>
        <w:rFonts w:ascii="Symbol" w:hAnsi="Symbol" w:hint="default"/>
      </w:rPr>
    </w:lvl>
    <w:lvl w:ilvl="1" w:tplc="574A4E2C">
      <w:start w:val="1"/>
      <w:numFmt w:val="bullet"/>
      <w:lvlText w:val="o"/>
      <w:lvlJc w:val="left"/>
      <w:pPr>
        <w:ind w:left="1440" w:hanging="360"/>
      </w:pPr>
      <w:rPr>
        <w:rFonts w:ascii="Courier New" w:hAnsi="Courier New" w:hint="default"/>
      </w:rPr>
    </w:lvl>
    <w:lvl w:ilvl="2" w:tplc="4FE0A932">
      <w:start w:val="1"/>
      <w:numFmt w:val="bullet"/>
      <w:lvlText w:val=""/>
      <w:lvlJc w:val="left"/>
      <w:pPr>
        <w:ind w:left="2160" w:hanging="360"/>
      </w:pPr>
      <w:rPr>
        <w:rFonts w:ascii="Wingdings" w:hAnsi="Wingdings" w:hint="default"/>
      </w:rPr>
    </w:lvl>
    <w:lvl w:ilvl="3" w:tplc="64AEFA76">
      <w:start w:val="1"/>
      <w:numFmt w:val="bullet"/>
      <w:lvlText w:val=""/>
      <w:lvlJc w:val="left"/>
      <w:pPr>
        <w:ind w:left="2880" w:hanging="360"/>
      </w:pPr>
      <w:rPr>
        <w:rFonts w:ascii="Symbol" w:hAnsi="Symbol" w:hint="default"/>
      </w:rPr>
    </w:lvl>
    <w:lvl w:ilvl="4" w:tplc="45A08352">
      <w:start w:val="1"/>
      <w:numFmt w:val="bullet"/>
      <w:lvlText w:val="o"/>
      <w:lvlJc w:val="left"/>
      <w:pPr>
        <w:ind w:left="3600" w:hanging="360"/>
      </w:pPr>
      <w:rPr>
        <w:rFonts w:ascii="Courier New" w:hAnsi="Courier New" w:hint="default"/>
      </w:rPr>
    </w:lvl>
    <w:lvl w:ilvl="5" w:tplc="432A0DCA">
      <w:start w:val="1"/>
      <w:numFmt w:val="bullet"/>
      <w:lvlText w:val=""/>
      <w:lvlJc w:val="left"/>
      <w:pPr>
        <w:ind w:left="4320" w:hanging="360"/>
      </w:pPr>
      <w:rPr>
        <w:rFonts w:ascii="Wingdings" w:hAnsi="Wingdings" w:hint="default"/>
      </w:rPr>
    </w:lvl>
    <w:lvl w:ilvl="6" w:tplc="736C6EB2">
      <w:start w:val="1"/>
      <w:numFmt w:val="bullet"/>
      <w:lvlText w:val=""/>
      <w:lvlJc w:val="left"/>
      <w:pPr>
        <w:ind w:left="5040" w:hanging="360"/>
      </w:pPr>
      <w:rPr>
        <w:rFonts w:ascii="Symbol" w:hAnsi="Symbol" w:hint="default"/>
      </w:rPr>
    </w:lvl>
    <w:lvl w:ilvl="7" w:tplc="1C0694A8">
      <w:start w:val="1"/>
      <w:numFmt w:val="bullet"/>
      <w:lvlText w:val="o"/>
      <w:lvlJc w:val="left"/>
      <w:pPr>
        <w:ind w:left="5760" w:hanging="360"/>
      </w:pPr>
      <w:rPr>
        <w:rFonts w:ascii="Courier New" w:hAnsi="Courier New" w:hint="default"/>
      </w:rPr>
    </w:lvl>
    <w:lvl w:ilvl="8" w:tplc="6E2C0BC8">
      <w:start w:val="1"/>
      <w:numFmt w:val="bullet"/>
      <w:lvlText w:val=""/>
      <w:lvlJc w:val="left"/>
      <w:pPr>
        <w:ind w:left="6480" w:hanging="360"/>
      </w:pPr>
      <w:rPr>
        <w:rFonts w:ascii="Wingdings" w:hAnsi="Wingdings" w:hint="default"/>
      </w:rPr>
    </w:lvl>
  </w:abstractNum>
  <w:abstractNum w:abstractNumId="4" w15:restartNumberingAfterBreak="0">
    <w:nsid w:val="77122C9A"/>
    <w:multiLevelType w:val="hybridMultilevel"/>
    <w:tmpl w:val="57E44C10"/>
    <w:lvl w:ilvl="0" w:tplc="499660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4B"/>
    <w:rsid w:val="00021921"/>
    <w:rsid w:val="001C11EB"/>
    <w:rsid w:val="00296323"/>
    <w:rsid w:val="00296CB2"/>
    <w:rsid w:val="002F45CA"/>
    <w:rsid w:val="00307D4D"/>
    <w:rsid w:val="003F0981"/>
    <w:rsid w:val="004661DB"/>
    <w:rsid w:val="004824C8"/>
    <w:rsid w:val="004A5FF4"/>
    <w:rsid w:val="004B4410"/>
    <w:rsid w:val="00521560"/>
    <w:rsid w:val="00550D36"/>
    <w:rsid w:val="0059112C"/>
    <w:rsid w:val="005D5EA4"/>
    <w:rsid w:val="005F66D0"/>
    <w:rsid w:val="0068404B"/>
    <w:rsid w:val="006A4773"/>
    <w:rsid w:val="006B46EB"/>
    <w:rsid w:val="007711AA"/>
    <w:rsid w:val="00787854"/>
    <w:rsid w:val="007B25E5"/>
    <w:rsid w:val="0081362A"/>
    <w:rsid w:val="008437F0"/>
    <w:rsid w:val="00870278"/>
    <w:rsid w:val="008D5819"/>
    <w:rsid w:val="008E646D"/>
    <w:rsid w:val="009066AD"/>
    <w:rsid w:val="00997239"/>
    <w:rsid w:val="00A30CE3"/>
    <w:rsid w:val="00A94B88"/>
    <w:rsid w:val="00B76E6C"/>
    <w:rsid w:val="00BC48B2"/>
    <w:rsid w:val="00BF0BF5"/>
    <w:rsid w:val="00C9601B"/>
    <w:rsid w:val="00CB0DA1"/>
    <w:rsid w:val="00CB6C09"/>
    <w:rsid w:val="00D00F4F"/>
    <w:rsid w:val="00D67DCF"/>
    <w:rsid w:val="00E336AA"/>
    <w:rsid w:val="00E55F50"/>
    <w:rsid w:val="00E6042B"/>
    <w:rsid w:val="00E64995"/>
    <w:rsid w:val="00EB4B0C"/>
    <w:rsid w:val="00F250ED"/>
    <w:rsid w:val="00F25F0B"/>
    <w:rsid w:val="00F310DD"/>
    <w:rsid w:val="00F47F09"/>
    <w:rsid w:val="012FB488"/>
    <w:rsid w:val="05351305"/>
    <w:rsid w:val="071010FB"/>
    <w:rsid w:val="083929FB"/>
    <w:rsid w:val="0ADE8454"/>
    <w:rsid w:val="0FB1F577"/>
    <w:rsid w:val="149DAF0A"/>
    <w:rsid w:val="154E65A0"/>
    <w:rsid w:val="18328568"/>
    <w:rsid w:val="1CABF5D6"/>
    <w:rsid w:val="1CF2000A"/>
    <w:rsid w:val="1FC81941"/>
    <w:rsid w:val="1FF2B8E3"/>
    <w:rsid w:val="2B2628F1"/>
    <w:rsid w:val="3047B21C"/>
    <w:rsid w:val="30FC9FA0"/>
    <w:rsid w:val="40ED19E6"/>
    <w:rsid w:val="4377B504"/>
    <w:rsid w:val="4427D98F"/>
    <w:rsid w:val="461FB187"/>
    <w:rsid w:val="46681624"/>
    <w:rsid w:val="4CEC48A8"/>
    <w:rsid w:val="58CF4291"/>
    <w:rsid w:val="59D2B936"/>
    <w:rsid w:val="5D3EF895"/>
    <w:rsid w:val="5D54BBBF"/>
    <w:rsid w:val="5EA62A59"/>
    <w:rsid w:val="63799B7C"/>
    <w:rsid w:val="68B6AEE3"/>
    <w:rsid w:val="72EC4907"/>
    <w:rsid w:val="7788D241"/>
    <w:rsid w:val="7B706DF7"/>
    <w:rsid w:val="7F93E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7B6C"/>
  <w15:chartTrackingRefBased/>
  <w15:docId w15:val="{2DFFD72A-C0B7-47E9-82C6-E43EC953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404B"/>
    <w:rPr>
      <w:sz w:val="16"/>
      <w:szCs w:val="16"/>
    </w:rPr>
  </w:style>
  <w:style w:type="paragraph" w:styleId="CommentText">
    <w:name w:val="annotation text"/>
    <w:basedOn w:val="Normal"/>
    <w:link w:val="CommentTextChar"/>
    <w:uiPriority w:val="99"/>
    <w:semiHidden/>
    <w:unhideWhenUsed/>
    <w:rsid w:val="0068404B"/>
    <w:pPr>
      <w:spacing w:line="240" w:lineRule="auto"/>
    </w:pPr>
    <w:rPr>
      <w:sz w:val="20"/>
      <w:szCs w:val="20"/>
    </w:rPr>
  </w:style>
  <w:style w:type="character" w:customStyle="1" w:styleId="CommentTextChar">
    <w:name w:val="Comment Text Char"/>
    <w:basedOn w:val="DefaultParagraphFont"/>
    <w:link w:val="CommentText"/>
    <w:uiPriority w:val="99"/>
    <w:semiHidden/>
    <w:rsid w:val="0068404B"/>
    <w:rPr>
      <w:sz w:val="20"/>
      <w:szCs w:val="20"/>
    </w:rPr>
  </w:style>
  <w:style w:type="paragraph" w:styleId="CommentSubject">
    <w:name w:val="annotation subject"/>
    <w:basedOn w:val="CommentText"/>
    <w:next w:val="CommentText"/>
    <w:link w:val="CommentSubjectChar"/>
    <w:uiPriority w:val="99"/>
    <w:semiHidden/>
    <w:unhideWhenUsed/>
    <w:rsid w:val="0068404B"/>
    <w:rPr>
      <w:b/>
      <w:bCs/>
    </w:rPr>
  </w:style>
  <w:style w:type="character" w:customStyle="1" w:styleId="CommentSubjectChar">
    <w:name w:val="Comment Subject Char"/>
    <w:basedOn w:val="CommentTextChar"/>
    <w:link w:val="CommentSubject"/>
    <w:uiPriority w:val="99"/>
    <w:semiHidden/>
    <w:rsid w:val="0068404B"/>
    <w:rPr>
      <w:b/>
      <w:bCs/>
      <w:sz w:val="20"/>
      <w:szCs w:val="20"/>
    </w:rPr>
  </w:style>
  <w:style w:type="paragraph" w:styleId="ListParagraph">
    <w:name w:val="List Paragraph"/>
    <w:basedOn w:val="Normal"/>
    <w:uiPriority w:val="34"/>
    <w:qFormat/>
    <w:rsid w:val="0068404B"/>
    <w:pPr>
      <w:widowControl w:val="0"/>
      <w:autoSpaceDE w:val="0"/>
      <w:autoSpaceDN w:val="0"/>
      <w:spacing w:before="1" w:after="0" w:line="240" w:lineRule="auto"/>
      <w:ind w:left="940" w:hanging="360"/>
    </w:pPr>
    <w:rPr>
      <w:rFonts w:ascii="Arial" w:eastAsia="Arial" w:hAnsi="Arial" w:cs="Arial"/>
      <w:lang w:val="en-US"/>
    </w:rPr>
  </w:style>
  <w:style w:type="paragraph" w:styleId="Header">
    <w:name w:val="header"/>
    <w:basedOn w:val="Normal"/>
    <w:link w:val="HeaderChar"/>
    <w:uiPriority w:val="99"/>
    <w:unhideWhenUsed/>
    <w:rsid w:val="00CB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A1"/>
  </w:style>
  <w:style w:type="paragraph" w:styleId="Footer">
    <w:name w:val="footer"/>
    <w:basedOn w:val="Normal"/>
    <w:link w:val="FooterChar"/>
    <w:uiPriority w:val="99"/>
    <w:unhideWhenUsed/>
    <w:rsid w:val="00CB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DA1"/>
  </w:style>
  <w:style w:type="table" w:styleId="TableGrid">
    <w:name w:val="Table Grid"/>
    <w:basedOn w:val="TableNormal"/>
    <w:uiPriority w:val="39"/>
    <w:rsid w:val="00CB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F4F"/>
    <w:rPr>
      <w:color w:val="0563C1" w:themeColor="hyperlink"/>
      <w:u w:val="single"/>
    </w:rPr>
  </w:style>
  <w:style w:type="character" w:styleId="UnresolvedMention">
    <w:name w:val="Unresolved Mention"/>
    <w:basedOn w:val="DefaultParagraphFont"/>
    <w:uiPriority w:val="99"/>
    <w:semiHidden/>
    <w:unhideWhenUsed/>
    <w:rsid w:val="00D0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7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itran.org/hap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tran.org/media/refs/HITRAN-202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h592@leic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FFC80-C182-40B9-9E47-F57001BA7B0D}">
  <ds:schemaRefs>
    <ds:schemaRef ds:uri="http://schemas.microsoft.com/sharepoint/v3/contenttype/forms"/>
  </ds:schemaRefs>
</ds:datastoreItem>
</file>

<file path=customXml/itemProps2.xml><?xml version="1.0" encoding="utf-8"?>
<ds:datastoreItem xmlns:ds="http://schemas.openxmlformats.org/officeDocument/2006/customXml" ds:itemID="{401AE3D4-7653-46D9-920A-05BDAECA7F3D}">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3.xml><?xml version="1.0" encoding="utf-8"?>
<ds:datastoreItem xmlns:ds="http://schemas.openxmlformats.org/officeDocument/2006/customXml" ds:itemID="{FDA3D4F0-AEEE-42C6-A685-87A64066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5990</TotalTime>
  <Pages>2</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Thomson (Life and Environmental Sciences)</dc:creator>
  <cp:keywords/>
  <dc:description/>
  <cp:lastModifiedBy>Harrison, Jeremy (Dr.)</cp:lastModifiedBy>
  <cp:revision>19</cp:revision>
  <dcterms:created xsi:type="dcterms:W3CDTF">2022-04-13T11:47:00Z</dcterms:created>
  <dcterms:modified xsi:type="dcterms:W3CDTF">2024-04-26T10:30:00Z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